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9E" w:rsidRDefault="00BA0BE7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6625590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B9E" w:rsidRPr="003203BE" w:rsidRDefault="00B41B9E" w:rsidP="003203BE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3203B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3203B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203B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="003203B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203B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5.6pt;width:521.7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" stroked="f" strokeweight="6pt">
                <v:stroke linestyle="thickBetweenThin"/>
                <v:textbox>
                  <w:txbxContent>
                    <w:p w:rsidR="00B41B9E" w:rsidRPr="003203BE" w:rsidRDefault="00B41B9E" w:rsidP="003203BE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proofErr w:type="gramStart"/>
                      <w:r w:rsidRPr="003203B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3203B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3203B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</w:t>
                      </w:r>
                      <w:proofErr w:type="gramEnd"/>
                      <w:r w:rsidR="003203B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3203B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B41B9E" w:rsidRDefault="00B41B9E">
      <w:pPr>
        <w:suppressAutoHyphens/>
        <w:ind w:left="-900" w:right="720"/>
        <w:jc w:val="both"/>
        <w:rPr>
          <w:spacing w:val="-3"/>
          <w:u w:val="single"/>
        </w:rPr>
      </w:pPr>
    </w:p>
    <w:p w:rsidR="00B41B9E" w:rsidRDefault="00B41B9E">
      <w:pPr>
        <w:tabs>
          <w:tab w:val="left" w:pos="6300"/>
        </w:tabs>
        <w:rPr>
          <w:color w:val="FFFFFF"/>
        </w:rPr>
      </w:pPr>
    </w:p>
    <w:p w:rsidR="00B41B9E" w:rsidRDefault="00B41B9E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B41B9E" w:rsidRDefault="00281B05" w:rsidP="003203BE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3882FB" wp14:editId="0A05D405">
                <wp:simplePos x="0" y="0"/>
                <wp:positionH relativeFrom="column">
                  <wp:posOffset>3746664</wp:posOffset>
                </wp:positionH>
                <wp:positionV relativeFrom="paragraph">
                  <wp:posOffset>41275</wp:posOffset>
                </wp:positionV>
                <wp:extent cx="2896870" cy="1179830"/>
                <wp:effectExtent l="0" t="0" r="0" b="127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B9E" w:rsidRPr="003203BE" w:rsidRDefault="00B41B9E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3203B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SL-NT</w:t>
                            </w:r>
                            <w:r w:rsidR="00281B05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203BE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OGG  </w:t>
                            </w:r>
                          </w:p>
                          <w:p w:rsidR="003203BE" w:rsidRPr="003203BE" w:rsidRDefault="00B41B9E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3203BE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NON-TOXIC</w:t>
                            </w:r>
                          </w:p>
                          <w:p w:rsidR="00B41B9E" w:rsidRPr="003203BE" w:rsidRDefault="00B41B9E" w:rsidP="00281B05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3203BE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OPEN GEAR</w:t>
                            </w:r>
                            <w:r w:rsidR="00281B05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203BE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COMPOUND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82FB" id="Text Box 12" o:spid="_x0000_s1027" type="#_x0000_t202" style="position:absolute;left:0;text-align:left;margin-left:295pt;margin-top:3.25pt;width:228.1pt;height:9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hC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" o:allowincell="f" stroked="f">
                <v:textbox>
                  <w:txbxContent>
                    <w:p w:rsidR="00B41B9E" w:rsidRPr="003203BE" w:rsidRDefault="00B41B9E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3203BE">
                        <w:rPr>
                          <w:b/>
                          <w:color w:val="FF0000"/>
                          <w:sz w:val="60"/>
                          <w:szCs w:val="60"/>
                        </w:rPr>
                        <w:t>SL-NT</w:t>
                      </w:r>
                      <w:r w:rsidR="00281B05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 </w:t>
                      </w:r>
                      <w:r w:rsidRPr="003203BE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OGG  </w:t>
                      </w:r>
                    </w:p>
                    <w:p w:rsidR="003203BE" w:rsidRPr="003203BE" w:rsidRDefault="00B41B9E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3203BE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NON-TOXIC</w:t>
                      </w:r>
                    </w:p>
                    <w:p w:rsidR="00B41B9E" w:rsidRPr="003203BE" w:rsidRDefault="00B41B9E" w:rsidP="00281B05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3203BE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OPEN GEAR</w:t>
                      </w:r>
                      <w:r w:rsidR="00281B05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 w:rsidRPr="003203BE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COMPOUND</w:t>
                      </w:r>
                    </w:p>
                  </w:txbxContent>
                </v:textbox>
              </v:shape>
            </w:pict>
          </mc:Fallback>
        </mc:AlternateContent>
      </w:r>
      <w:r w:rsidR="003203BE">
        <w:rPr>
          <w:color w:val="FFFFFF"/>
          <w:sz w:val="36"/>
        </w:rPr>
        <w:t xml:space="preserve">      </w:t>
      </w:r>
      <w:r w:rsidR="003203BE">
        <w:rPr>
          <w:color w:val="FFFFFF"/>
        </w:rPr>
        <w:t xml:space="preserve">         </w:t>
      </w:r>
      <w:r w:rsidR="00BA0BE7">
        <w:rPr>
          <w:noProof/>
          <w:color w:val="FFFFFF"/>
        </w:rPr>
        <w:drawing>
          <wp:inline distT="0" distB="0" distL="0" distR="0">
            <wp:extent cx="3023870" cy="1394460"/>
            <wp:effectExtent l="0" t="0" r="5080" b="0"/>
            <wp:docPr id="7" name="Picture 7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9E" w:rsidRDefault="00BA0BE7">
      <w:pPr>
        <w:tabs>
          <w:tab w:val="left" w:pos="6300"/>
        </w:tabs>
        <w:ind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109855</wp:posOffset>
                </wp:positionV>
                <wp:extent cx="657987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B9E" w:rsidRPr="003203BE" w:rsidRDefault="00B41B9E" w:rsidP="003203BE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3203B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8.25pt;margin-top:8.65pt;width:518.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" stroked="f" strokeweight="4.5pt">
                <v:stroke linestyle="thickThin"/>
                <v:textbox>
                  <w:txbxContent>
                    <w:p w:rsidR="00B41B9E" w:rsidRPr="003203BE" w:rsidRDefault="00B41B9E" w:rsidP="003203BE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3203B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41B9E" w:rsidRDefault="00B41B9E">
      <w:pPr>
        <w:tabs>
          <w:tab w:val="left" w:pos="6300"/>
        </w:tabs>
        <w:rPr>
          <w:color w:val="FFFFFF"/>
        </w:rPr>
      </w:pPr>
    </w:p>
    <w:p w:rsidR="00B41B9E" w:rsidRDefault="00B41B9E">
      <w:pPr>
        <w:tabs>
          <w:tab w:val="left" w:pos="6300"/>
        </w:tabs>
        <w:rPr>
          <w:color w:val="FFFFFF"/>
        </w:rPr>
      </w:pPr>
    </w:p>
    <w:p w:rsidR="00B41B9E" w:rsidRDefault="00B41B9E">
      <w:pPr>
        <w:tabs>
          <w:tab w:val="left" w:pos="6300"/>
        </w:tabs>
        <w:rPr>
          <w:color w:val="FFFFFF"/>
        </w:rPr>
        <w:sectPr w:rsidR="00B41B9E">
          <w:pgSz w:w="12240" w:h="15840" w:code="1"/>
          <w:pgMar w:top="432" w:right="1080" w:bottom="0" w:left="864" w:header="0" w:footer="0" w:gutter="0"/>
          <w:cols w:space="720"/>
        </w:sectPr>
      </w:pPr>
    </w:p>
    <w:p w:rsidR="00B41B9E" w:rsidRDefault="00B41B9E">
      <w:pPr>
        <w:jc w:val="both"/>
        <w:rPr>
          <w:sz w:val="16"/>
        </w:rPr>
      </w:pPr>
    </w:p>
    <w:p w:rsidR="00B41B9E" w:rsidRDefault="00B41B9E">
      <w:pPr>
        <w:pStyle w:val="BodyText2"/>
        <w:jc w:val="both"/>
        <w:rPr>
          <w:sz w:val="20"/>
        </w:rPr>
      </w:pPr>
      <w:r>
        <w:rPr>
          <w:sz w:val="20"/>
        </w:rPr>
        <w:t>Sentinel’s SL-NT-</w:t>
      </w:r>
      <w:r w:rsidR="00BA0BE7">
        <w:rPr>
          <w:sz w:val="20"/>
        </w:rPr>
        <w:t>OGG is</w:t>
      </w:r>
      <w:r>
        <w:rPr>
          <w:sz w:val="20"/>
        </w:rPr>
        <w:t xml:space="preserve"> a unique synthetic, non-toxic, water white, tasteless, odorless grease designed for general purpose open gear lubrication.  It has a high tacky content that prevents it from slinging out even at high RPM’s.  It is specifically formulated to stay on exposed and </w:t>
      </w:r>
      <w:r w:rsidR="00BA0BE7">
        <w:rPr>
          <w:sz w:val="20"/>
        </w:rPr>
        <w:t>open gears</w:t>
      </w:r>
      <w:r>
        <w:rPr>
          <w:sz w:val="20"/>
        </w:rPr>
        <w:t>, resisting extreme temperatures as well as extreme pressures from close moving parts.</w:t>
      </w:r>
    </w:p>
    <w:p w:rsidR="00B41B9E" w:rsidRDefault="00B41B9E">
      <w:pPr>
        <w:pStyle w:val="BodyText2"/>
        <w:jc w:val="both"/>
      </w:pPr>
    </w:p>
    <w:p w:rsidR="00B41B9E" w:rsidRDefault="00B41B9E">
      <w:pPr>
        <w:pStyle w:val="BodyText2"/>
        <w:jc w:val="both"/>
        <w:rPr>
          <w:sz w:val="20"/>
        </w:rPr>
      </w:pPr>
      <w:r>
        <w:rPr>
          <w:sz w:val="20"/>
        </w:rPr>
        <w:t>Shock and noise are reduced.  Uneven wear is prevented.  It can even be applied while equipment is running.</w:t>
      </w:r>
    </w:p>
    <w:p w:rsidR="00B41B9E" w:rsidRDefault="00B41B9E">
      <w:pPr>
        <w:pStyle w:val="BodyText2"/>
        <w:jc w:val="both"/>
        <w:rPr>
          <w:sz w:val="20"/>
        </w:rPr>
      </w:pPr>
    </w:p>
    <w:p w:rsidR="00B41B9E" w:rsidRDefault="00B41B9E">
      <w:pPr>
        <w:pStyle w:val="BodyText2"/>
        <w:jc w:val="both"/>
        <w:rPr>
          <w:sz w:val="20"/>
        </w:rPr>
      </w:pPr>
    </w:p>
    <w:p w:rsidR="00B41B9E" w:rsidRDefault="00B41B9E">
      <w:pPr>
        <w:pStyle w:val="BodyText2"/>
        <w:jc w:val="both"/>
        <w:rPr>
          <w:sz w:val="20"/>
        </w:rPr>
      </w:pPr>
    </w:p>
    <w:p w:rsidR="00B41B9E" w:rsidRDefault="00BA0BE7">
      <w:pPr>
        <w:pStyle w:val="BodyText2"/>
        <w:jc w:val="both"/>
        <w:rPr>
          <w:sz w:val="2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69850</wp:posOffset>
                </wp:positionV>
                <wp:extent cx="6539865" cy="377825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B9E" w:rsidRPr="003203BE" w:rsidRDefault="00B41B9E" w:rsidP="003203BE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3203B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TYPICAL</w:t>
                            </w:r>
                            <w:r w:rsidR="003203BE" w:rsidRPr="003203B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203B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.25pt;margin-top:5.5pt;width:514.95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" stroked="f" strokeweight="4.5pt">
                <v:stroke linestyle="thickThin"/>
                <v:textbox>
                  <w:txbxContent>
                    <w:p w:rsidR="00B41B9E" w:rsidRPr="003203BE" w:rsidRDefault="00B41B9E" w:rsidP="003203BE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3203B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TYPICAL</w:t>
                      </w:r>
                      <w:r w:rsidR="003203BE" w:rsidRPr="003203B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3203B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B41B9E" w:rsidRDefault="00B41B9E">
      <w:pPr>
        <w:pStyle w:val="BodyText2"/>
        <w:jc w:val="both"/>
      </w:pPr>
    </w:p>
    <w:p w:rsidR="00894F53" w:rsidRDefault="00894F53">
      <w:pPr>
        <w:pStyle w:val="BodyText2"/>
        <w:jc w:val="both"/>
        <w:rPr>
          <w:sz w:val="20"/>
        </w:rPr>
      </w:pPr>
    </w:p>
    <w:p w:rsidR="00894F53" w:rsidRDefault="00894F53">
      <w:pPr>
        <w:pStyle w:val="BodyText2"/>
        <w:jc w:val="both"/>
        <w:rPr>
          <w:sz w:val="20"/>
        </w:rPr>
      </w:pPr>
    </w:p>
    <w:p w:rsidR="00B41B9E" w:rsidRDefault="00B41B9E">
      <w:pPr>
        <w:pStyle w:val="BodyText2"/>
        <w:jc w:val="both"/>
        <w:rPr>
          <w:sz w:val="20"/>
        </w:rPr>
      </w:pPr>
      <w:r>
        <w:rPr>
          <w:sz w:val="20"/>
        </w:rPr>
        <w:t>Unlike petroleum based gear lubes, SL-NT-OGG is not susceptible to water and is not affected by heat, cold, or extreme pressures.  It will not harden in cold weather, or melt out in warm weather.</w:t>
      </w:r>
    </w:p>
    <w:p w:rsidR="00B41B9E" w:rsidRDefault="00B41B9E">
      <w:pPr>
        <w:pStyle w:val="BodyText2"/>
        <w:jc w:val="both"/>
      </w:pPr>
    </w:p>
    <w:p w:rsidR="00B41B9E" w:rsidRDefault="00B41B9E">
      <w:pPr>
        <w:pStyle w:val="BodyText2"/>
        <w:jc w:val="both"/>
        <w:rPr>
          <w:sz w:val="20"/>
        </w:rPr>
      </w:pPr>
      <w:r>
        <w:rPr>
          <w:sz w:val="20"/>
        </w:rPr>
        <w:t xml:space="preserve">SL-NT-OGG complies with FDA regulation Title 21, CFR 178.3570 and </w:t>
      </w:r>
      <w:r w:rsidR="00894F53">
        <w:rPr>
          <w:sz w:val="20"/>
        </w:rPr>
        <w:t>NSF</w:t>
      </w:r>
      <w:r>
        <w:rPr>
          <w:sz w:val="20"/>
        </w:rPr>
        <w:t xml:space="preserve"> H-1 rating.  SL-NT-OGG may be used in equipment that may come in contact with food for incidental contact.</w:t>
      </w:r>
    </w:p>
    <w:p w:rsidR="00894F53" w:rsidRDefault="00894F53">
      <w:pPr>
        <w:pStyle w:val="BodyText2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 w:rsidR="00BA0BE7">
        <w:rPr>
          <w:noProof/>
        </w:rPr>
        <w:drawing>
          <wp:inline distT="0" distB="0" distL="0" distR="0">
            <wp:extent cx="604299" cy="615950"/>
            <wp:effectExtent l="0" t="0" r="5715" b="0"/>
            <wp:docPr id="2" name="Picture 2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2" cy="61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F53" w:rsidRDefault="00894F53">
      <w:pPr>
        <w:pStyle w:val="BodyText2"/>
        <w:jc w:val="both"/>
        <w:rPr>
          <w:sz w:val="20"/>
        </w:rPr>
      </w:pPr>
    </w:p>
    <w:p w:rsidR="00894F53" w:rsidRDefault="00894F53">
      <w:pPr>
        <w:pStyle w:val="BodyText2"/>
        <w:jc w:val="both"/>
        <w:rPr>
          <w:sz w:val="20"/>
        </w:rPr>
      </w:pPr>
    </w:p>
    <w:p w:rsidR="00B41B9E" w:rsidRDefault="00B41B9E">
      <w:pPr>
        <w:pStyle w:val="BodyText2"/>
        <w:jc w:val="both"/>
        <w:rPr>
          <w:sz w:val="20"/>
        </w:rPr>
      </w:pPr>
    </w:p>
    <w:p w:rsidR="00B41B9E" w:rsidRDefault="00B41B9E">
      <w:pPr>
        <w:jc w:val="both"/>
        <w:sectPr w:rsidR="00B41B9E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B41B9E" w:rsidRDefault="00BA0BE7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90"/>
        <w:rPr>
          <w:color w:val="000000"/>
        </w:rPr>
      </w:pPr>
      <w:r>
        <w:rPr>
          <w:color w:val="000000"/>
        </w:rPr>
        <w:t xml:space="preserve"> </w:t>
      </w:r>
      <w:r w:rsidR="00B41B9E">
        <w:rPr>
          <w:color w:val="000000"/>
        </w:rPr>
        <w:t xml:space="preserve"> NLGI Grade</w:t>
      </w:r>
      <w:r w:rsidR="00B41B9E">
        <w:rPr>
          <w:color w:val="000000"/>
        </w:rPr>
        <w:tab/>
      </w:r>
      <w:r w:rsidR="00B41B9E">
        <w:rPr>
          <w:color w:val="000000"/>
        </w:rPr>
        <w:tab/>
      </w:r>
      <w:r w:rsidR="00B41B9E">
        <w:rPr>
          <w:color w:val="000000"/>
        </w:rPr>
        <w:tab/>
        <w:t>1</w:t>
      </w:r>
      <w:r w:rsidR="00B41B9E">
        <w:rPr>
          <w:color w:val="000000"/>
        </w:rPr>
        <w:tab/>
      </w:r>
      <w:r w:rsidR="00B41B9E">
        <w:rPr>
          <w:color w:val="000000"/>
        </w:rPr>
        <w:tab/>
      </w:r>
      <w:r w:rsidR="00B41B9E">
        <w:rPr>
          <w:color w:val="000000"/>
        </w:rPr>
        <w:tab/>
      </w:r>
      <w:r w:rsidR="00B41B9E">
        <w:rPr>
          <w:color w:val="000000"/>
        </w:rPr>
        <w:tab/>
      </w:r>
      <w:r w:rsidR="00B41B9E">
        <w:rPr>
          <w:color w:val="000000"/>
        </w:rPr>
        <w:tab/>
        <w:t>ASTM D-1092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</w:t>
      </w:r>
      <w:r w:rsidR="00BA0BE7">
        <w:rPr>
          <w:color w:val="000000"/>
        </w:rPr>
        <w:t xml:space="preserve">  </w:t>
      </w:r>
      <w:r>
        <w:rPr>
          <w:color w:val="000000"/>
        </w:rPr>
        <w:t xml:space="preserve"> Worked Penetration</w:t>
      </w:r>
      <w:r>
        <w:rPr>
          <w:color w:val="000000"/>
        </w:rPr>
        <w:tab/>
      </w:r>
      <w:r>
        <w:rPr>
          <w:color w:val="000000"/>
        </w:rPr>
        <w:tab/>
        <w:t>310-340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Dropping Point</w:t>
      </w:r>
      <w:r>
        <w:rPr>
          <w:color w:val="000000"/>
        </w:rPr>
        <w:tab/>
      </w:r>
      <w:r>
        <w:rPr>
          <w:color w:val="000000"/>
        </w:rPr>
        <w:tab/>
        <w:t xml:space="preserve">None </w:t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D-2265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Oxidation Stability </w:t>
      </w:r>
      <w:r>
        <w:rPr>
          <w:color w:val="000000"/>
        </w:rPr>
        <w:tab/>
      </w:r>
      <w:r>
        <w:rPr>
          <w:color w:val="000000"/>
        </w:rPr>
        <w:tab/>
        <w:t>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Psi Drop @ 100 hrs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Rust Preventative</w:t>
      </w:r>
      <w:r>
        <w:rPr>
          <w:color w:val="000000"/>
        </w:rPr>
        <w:tab/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Water Washout</w:t>
      </w:r>
      <w:r>
        <w:rPr>
          <w:color w:val="000000"/>
        </w:rPr>
        <w:tab/>
      </w:r>
      <w:r>
        <w:rPr>
          <w:color w:val="000000"/>
        </w:rPr>
        <w:tab/>
        <w:t>2.0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>Extreme Pressure</w:t>
      </w:r>
      <w:r>
        <w:rPr>
          <w:color w:val="000000"/>
        </w:rPr>
        <w:tab/>
      </w:r>
      <w:r>
        <w:rPr>
          <w:color w:val="000000"/>
        </w:rPr>
        <w:tab/>
        <w:t>25+ (55)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D-2509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Timken OK Load Kg (Lb) 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Four Ball Wear</w:t>
      </w:r>
      <w:r>
        <w:rPr>
          <w:color w:val="000000"/>
        </w:rPr>
        <w:tab/>
      </w:r>
      <w:r>
        <w:rPr>
          <w:color w:val="000000"/>
        </w:rPr>
        <w:tab/>
        <w:t>.7mm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BA0BE7">
        <w:rPr>
          <w:color w:val="000000"/>
        </w:rPr>
        <w:t xml:space="preserve"> </w:t>
      </w:r>
      <w:r w:rsidR="00894F53">
        <w:rPr>
          <w:color w:val="000000"/>
        </w:rPr>
        <w:t>Food Grade Status</w:t>
      </w:r>
      <w:r w:rsidR="00894F53">
        <w:rPr>
          <w:color w:val="000000"/>
        </w:rPr>
        <w:tab/>
      </w:r>
      <w:r w:rsidR="00894F53">
        <w:rPr>
          <w:color w:val="000000"/>
        </w:rPr>
        <w:tab/>
        <w:t>H1</w:t>
      </w:r>
      <w:r w:rsidR="00894F53">
        <w:rPr>
          <w:color w:val="000000"/>
        </w:rPr>
        <w:tab/>
      </w:r>
      <w:r w:rsidR="00894F53">
        <w:rPr>
          <w:color w:val="000000"/>
        </w:rPr>
        <w:tab/>
      </w:r>
      <w:r w:rsidR="00894F53">
        <w:rPr>
          <w:color w:val="000000"/>
        </w:rPr>
        <w:tab/>
      </w:r>
      <w:r w:rsidR="00894F53">
        <w:rPr>
          <w:color w:val="000000"/>
        </w:rPr>
        <w:tab/>
      </w:r>
      <w:r w:rsidR="00894F53">
        <w:rPr>
          <w:color w:val="000000"/>
        </w:rPr>
        <w:tab/>
        <w:t>NSF</w:t>
      </w:r>
    </w:p>
    <w:p w:rsidR="00894F53" w:rsidRDefault="00894F53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NSF Registration</w:t>
      </w:r>
      <w:r>
        <w:rPr>
          <w:color w:val="000000"/>
        </w:rPr>
        <w:tab/>
      </w:r>
      <w:r>
        <w:rPr>
          <w:color w:val="000000"/>
        </w:rPr>
        <w:tab/>
        <w:t>140317</w:t>
      </w:r>
    </w:p>
    <w:p w:rsidR="00B41B9E" w:rsidRDefault="00B41B9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</w:t>
      </w:r>
      <w:r w:rsidR="00BA0BE7">
        <w:rPr>
          <w:color w:val="000000"/>
        </w:rPr>
        <w:t xml:space="preserve"> </w:t>
      </w:r>
      <w:r>
        <w:rPr>
          <w:color w:val="000000"/>
        </w:rPr>
        <w:t xml:space="preserve"> Appearance </w:t>
      </w:r>
      <w:r>
        <w:rPr>
          <w:color w:val="000000"/>
        </w:rPr>
        <w:tab/>
      </w:r>
      <w:r>
        <w:rPr>
          <w:color w:val="000000"/>
        </w:rPr>
        <w:tab/>
        <w:t xml:space="preserve">Clear, Tacky, Smooth     </w:t>
      </w:r>
    </w:p>
    <w:p w:rsidR="00B41B9E" w:rsidRDefault="00BA0BE7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color w:val="FFFFFF"/>
        </w:rPr>
      </w:pPr>
      <w:r>
        <w:t xml:space="preserve"> </w:t>
      </w:r>
      <w:r w:rsidR="00B41B9E">
        <w:t>PIN #</w:t>
      </w:r>
      <w:r w:rsidR="00B41B9E">
        <w:tab/>
      </w:r>
      <w:r w:rsidR="00B41B9E">
        <w:tab/>
        <w:t xml:space="preserve">                                            </w:t>
      </w:r>
      <w:r w:rsidR="00B41B9E">
        <w:tab/>
        <w:t>06550</w:t>
      </w:r>
    </w:p>
    <w:p w:rsidR="00B41B9E" w:rsidRDefault="00B41B9E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B41B9E" w:rsidRDefault="00BA0BE7">
      <w:pPr>
        <w:tabs>
          <w:tab w:val="left" w:pos="4590"/>
          <w:tab w:val="left" w:pos="6300"/>
        </w:tabs>
        <w:rPr>
          <w:color w:val="000000"/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19685</wp:posOffset>
                </wp:positionV>
                <wp:extent cx="683133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13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B9E" w:rsidRPr="003203BE" w:rsidRDefault="00B41B9E" w:rsidP="003203BE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3203B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3203B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3203BE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8.25pt;margin-top:1.55pt;width:537.9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" stroked="f" strokeweight="4.5pt">
                <v:stroke linestyle="thickThin"/>
                <v:textbox>
                  <w:txbxContent>
                    <w:p w:rsidR="00B41B9E" w:rsidRPr="003203BE" w:rsidRDefault="00B41B9E" w:rsidP="003203BE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3203B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3203B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3203BE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41B9E" w:rsidRDefault="00B41B9E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281B05" w:rsidRDefault="00281B05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</w:p>
    <w:p w:rsidR="00B41B9E" w:rsidRDefault="00281B05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6585155" cy="914170"/>
            <wp:effectExtent l="0" t="0" r="635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1070" cy="91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B9E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53"/>
    <w:rsid w:val="000A0216"/>
    <w:rsid w:val="00127A6A"/>
    <w:rsid w:val="00281B05"/>
    <w:rsid w:val="003203BE"/>
    <w:rsid w:val="00894F53"/>
    <w:rsid w:val="008B5043"/>
    <w:rsid w:val="00B41B9E"/>
    <w:rsid w:val="00B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146D92-DD5E-410B-941B-80C37E74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4</cp:revision>
  <cp:lastPrinted>2012-07-17T14:19:00Z</cp:lastPrinted>
  <dcterms:created xsi:type="dcterms:W3CDTF">2013-03-11T17:53:00Z</dcterms:created>
  <dcterms:modified xsi:type="dcterms:W3CDTF">2017-06-07T15:42:00Z</dcterms:modified>
</cp:coreProperties>
</file>