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D7" w:rsidRDefault="00365669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4.4pt;margin-top:7.2pt;width:525.6pt;height:39.7pt;z-index:251655680" o:allowincell="f" stroked="f" strokeweight="6pt">
            <v:stroke linestyle="thickBetweenThin"/>
            <v:textbox style="mso-next-textbox:#_x0000_s1026">
              <w:txbxContent>
                <w:p w:rsidR="002D0DD7" w:rsidRPr="002C18B2" w:rsidRDefault="002C18B2" w:rsidP="002C18B2">
                  <w:pPr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</w:pPr>
                  <w:proofErr w:type="gramStart"/>
                  <w:r w:rsidRPr="002C18B2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>PRODUCT</w:t>
                  </w: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</w:t>
                  </w:r>
                  <w:r w:rsidRPr="002C18B2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DATA</w:t>
                  </w:r>
                  <w:proofErr w:type="gramEnd"/>
                  <w:r w:rsidRPr="002C18B2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</w:t>
                  </w: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</w:t>
                  </w:r>
                  <w:r w:rsidRPr="002C18B2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>SHEET</w:t>
                  </w:r>
                </w:p>
                <w:p w:rsidR="002D0DD7" w:rsidRDefault="002D0DD7">
                  <w:pPr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2D0DD7" w:rsidRDefault="002D0DD7">
      <w:pPr>
        <w:suppressAutoHyphens/>
        <w:ind w:left="-900" w:right="720"/>
        <w:jc w:val="both"/>
        <w:rPr>
          <w:spacing w:val="-3"/>
          <w:u w:val="single"/>
        </w:rPr>
      </w:pPr>
    </w:p>
    <w:p w:rsidR="002D0DD7" w:rsidRDefault="002D0DD7">
      <w:pPr>
        <w:suppressAutoHyphens/>
        <w:ind w:left="-900" w:right="720"/>
        <w:jc w:val="both"/>
        <w:rPr>
          <w:spacing w:val="-3"/>
          <w:u w:val="single"/>
        </w:rPr>
      </w:pPr>
    </w:p>
    <w:p w:rsidR="002D0DD7" w:rsidRDefault="002D0DD7">
      <w:pPr>
        <w:tabs>
          <w:tab w:val="left" w:pos="6300"/>
        </w:tabs>
        <w:ind w:left="-720"/>
        <w:rPr>
          <w:color w:val="FFFFFF"/>
        </w:rPr>
      </w:pPr>
    </w:p>
    <w:p w:rsidR="002D0DD7" w:rsidRDefault="002C18B2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2D0DD7" w:rsidRDefault="002D0DD7">
      <w:pPr>
        <w:tabs>
          <w:tab w:val="left" w:pos="10530"/>
        </w:tabs>
        <w:ind w:left="-720"/>
        <w:jc w:val="center"/>
        <w:rPr>
          <w:color w:val="000000"/>
          <w:sz w:val="36"/>
        </w:rPr>
      </w:pPr>
    </w:p>
    <w:p w:rsidR="002D0DD7" w:rsidRDefault="00365669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w:pict>
          <v:shape id="_x0000_s1036" type="#_x0000_t202" style="position:absolute;left:0;text-align:left;margin-left:313.9pt;margin-top:7.15pt;width:205.55pt;height:83.95pt;z-index:251658752" stroked="f">
            <v:textbox style="mso-next-textbox:#_x0000_s1036">
              <w:txbxContent>
                <w:p w:rsidR="002D0DD7" w:rsidRPr="002C18B2" w:rsidRDefault="002C18B2">
                  <w:pPr>
                    <w:pStyle w:val="Heading6"/>
                    <w:rPr>
                      <w:b/>
                      <w:color w:val="FF0000"/>
                      <w:sz w:val="60"/>
                      <w:szCs w:val="60"/>
                    </w:rPr>
                  </w:pPr>
                  <w:r w:rsidRPr="002C18B2">
                    <w:rPr>
                      <w:b/>
                      <w:color w:val="FF0000"/>
                      <w:sz w:val="60"/>
                      <w:szCs w:val="60"/>
                    </w:rPr>
                    <w:t xml:space="preserve">S-ATF        </w:t>
                  </w:r>
                </w:p>
                <w:p w:rsidR="002C18B2" w:rsidRPr="002C18B2" w:rsidRDefault="002C18B2">
                  <w:pPr>
                    <w:pStyle w:val="BodyText"/>
                    <w:rPr>
                      <w:rFonts w:asciiTheme="minorHAnsi" w:hAnsiTheme="minorHAnsi"/>
                      <w:b/>
                      <w:color w:val="000080"/>
                      <w:sz w:val="40"/>
                      <w:szCs w:val="40"/>
                    </w:rPr>
                  </w:pPr>
                  <w:r w:rsidRPr="002C18B2">
                    <w:rPr>
                      <w:rFonts w:asciiTheme="minorHAnsi" w:hAnsiTheme="minorHAnsi"/>
                      <w:b/>
                      <w:color w:val="000080"/>
                      <w:sz w:val="40"/>
                      <w:szCs w:val="40"/>
                    </w:rPr>
                    <w:t>AUTOMATIC</w:t>
                  </w:r>
                </w:p>
                <w:p w:rsidR="002D0DD7" w:rsidRPr="002C18B2" w:rsidRDefault="002C18B2" w:rsidP="002C18B2">
                  <w:pPr>
                    <w:pStyle w:val="BodyText"/>
                    <w:spacing w:line="360" w:lineRule="exact"/>
                    <w:rPr>
                      <w:rFonts w:asciiTheme="minorHAnsi" w:hAnsiTheme="minorHAnsi"/>
                      <w:b/>
                      <w:color w:val="000080"/>
                      <w:sz w:val="40"/>
                      <w:szCs w:val="40"/>
                    </w:rPr>
                  </w:pPr>
                  <w:r w:rsidRPr="002C18B2">
                    <w:rPr>
                      <w:rFonts w:asciiTheme="minorHAnsi" w:hAnsiTheme="minorHAnsi"/>
                      <w:b/>
                      <w:color w:val="000080"/>
                      <w:sz w:val="40"/>
                      <w:szCs w:val="40"/>
                    </w:rPr>
                    <w:t>TRANSMISSION FLUID</w:t>
                  </w:r>
                </w:p>
              </w:txbxContent>
            </v:textbox>
          </v:shape>
        </w:pict>
      </w:r>
      <w:r w:rsidR="002C18B2">
        <w:rPr>
          <w:color w:val="FFFFFF"/>
        </w:rPr>
        <w:t xml:space="preserve">         </w:t>
      </w:r>
      <w:r>
        <w:rPr>
          <w:color w:va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3.9pt;height:109.45pt">
            <v:imagedata r:id="rId5" o:title="Full Gear &amp; text"/>
          </v:shape>
        </w:pict>
      </w:r>
    </w:p>
    <w:p w:rsidR="002D0DD7" w:rsidRDefault="002D0DD7">
      <w:pPr>
        <w:tabs>
          <w:tab w:val="left" w:pos="6300"/>
        </w:tabs>
        <w:ind w:left="-360" w:right="-216"/>
        <w:rPr>
          <w:color w:val="FFFFFF"/>
        </w:rPr>
      </w:pPr>
    </w:p>
    <w:p w:rsidR="002D0DD7" w:rsidRDefault="00365669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</w:rPr>
        <w:pict>
          <v:shape id="_x0000_s1028" type="#_x0000_t202" style="position:absolute;left:0;text-align:left;margin-left:-12.15pt;margin-top:8.65pt;width:522pt;height:27pt;z-index:251656704" stroked="f" strokeweight="4.5pt">
            <v:stroke linestyle="thickThin"/>
            <v:textbox style="mso-next-textbox:#_x0000_s1028">
              <w:txbxContent>
                <w:p w:rsidR="002D0DD7" w:rsidRPr="002C18B2" w:rsidRDefault="002C18B2" w:rsidP="002C18B2">
                  <w:pP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</w:pPr>
                  <w:proofErr w:type="gramStart"/>
                  <w:r w:rsidRPr="002C18B2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PRODUCT  DESCRIPTION</w:t>
                  </w:r>
                  <w:proofErr w:type="gramEnd"/>
                </w:p>
              </w:txbxContent>
            </v:textbox>
          </v:shape>
        </w:pict>
      </w:r>
    </w:p>
    <w:p w:rsidR="002D0DD7" w:rsidRDefault="002D0DD7">
      <w:pPr>
        <w:tabs>
          <w:tab w:val="left" w:pos="6300"/>
        </w:tabs>
        <w:ind w:left="-360" w:right="-216"/>
        <w:rPr>
          <w:color w:val="FFFFFF"/>
        </w:rPr>
      </w:pPr>
    </w:p>
    <w:p w:rsidR="002D0DD7" w:rsidRDefault="002D0DD7">
      <w:pPr>
        <w:tabs>
          <w:tab w:val="left" w:pos="6300"/>
        </w:tabs>
        <w:rPr>
          <w:color w:val="FFFFFF"/>
        </w:rPr>
        <w:sectPr w:rsidR="002D0DD7">
          <w:pgSz w:w="12240" w:h="15840" w:code="1"/>
          <w:pgMar w:top="432" w:right="1080" w:bottom="0" w:left="864" w:header="0" w:footer="0" w:gutter="0"/>
          <w:cols w:space="720"/>
        </w:sectPr>
      </w:pPr>
    </w:p>
    <w:p w:rsidR="002D0DD7" w:rsidRDefault="002D0DD7">
      <w:pPr>
        <w:jc w:val="both"/>
      </w:pPr>
    </w:p>
    <w:p w:rsidR="002D0DD7" w:rsidRDefault="002D0DD7">
      <w:pPr>
        <w:jc w:val="both"/>
        <w:rPr>
          <w:b/>
        </w:rPr>
      </w:pPr>
    </w:p>
    <w:p w:rsidR="002D0DD7" w:rsidRDefault="002D0DD7">
      <w:pPr>
        <w:jc w:val="both"/>
        <w:rPr>
          <w:b/>
        </w:rPr>
      </w:pPr>
    </w:p>
    <w:p w:rsidR="002D0DD7" w:rsidRDefault="002C18B2">
      <w:pPr>
        <w:jc w:val="both"/>
      </w:pPr>
      <w:r>
        <w:t>Sentinel’s S-ATF is a multi-purpose synthetic DEXRON® III / MERCON® universal multi-functional fluid for automatic and power lift transmissions for all industrial and mobile systems.</w:t>
      </w:r>
    </w:p>
    <w:p w:rsidR="002D0DD7" w:rsidRDefault="002D0DD7">
      <w:pPr>
        <w:jc w:val="both"/>
      </w:pPr>
    </w:p>
    <w:p w:rsidR="002D0DD7" w:rsidRDefault="002C18B2">
      <w:pPr>
        <w:jc w:val="both"/>
      </w:pPr>
      <w:r>
        <w:t>S-ATF keeps transmissions operating cooler and smoother, reduces drag for improved fuel economy and increases service life many times over petroleum fluids.</w:t>
      </w:r>
    </w:p>
    <w:p w:rsidR="002D0DD7" w:rsidRDefault="002D0DD7">
      <w:pPr>
        <w:rPr>
          <w:b/>
        </w:rPr>
      </w:pPr>
    </w:p>
    <w:p w:rsidR="002D0DD7" w:rsidRDefault="002D0DD7">
      <w:pPr>
        <w:jc w:val="both"/>
        <w:rPr>
          <w:b/>
        </w:rPr>
      </w:pPr>
    </w:p>
    <w:p w:rsidR="002D0DD7" w:rsidRDefault="002D0DD7">
      <w:pPr>
        <w:jc w:val="both"/>
      </w:pPr>
    </w:p>
    <w:p w:rsidR="002D0DD7" w:rsidRDefault="002C18B2">
      <w:pPr>
        <w:jc w:val="both"/>
      </w:pPr>
      <w:r>
        <w:t>S-ATF enhances performance in sever</w:t>
      </w:r>
      <w:r w:rsidR="009E1969">
        <w:t>e and cold weather service.  It</w:t>
      </w:r>
      <w:r>
        <w:t>s synthetic composition and low temperature fluidity offer superior wear resistance, as well as torque converter and equipment protection in cold starting situations.</w:t>
      </w:r>
    </w:p>
    <w:p w:rsidR="002D0DD7" w:rsidRDefault="002D0DD7">
      <w:pPr>
        <w:jc w:val="both"/>
      </w:pPr>
    </w:p>
    <w:p w:rsidR="002D0DD7" w:rsidRDefault="002C18B2">
      <w:pPr>
        <w:rPr>
          <w:sz w:val="16"/>
        </w:rPr>
      </w:pPr>
      <w:r>
        <w:rPr>
          <w:sz w:val="16"/>
        </w:rPr>
        <w:t>Dexron®III is a registered trade name of General Motors Corporation.</w:t>
      </w:r>
    </w:p>
    <w:p w:rsidR="002D0DD7" w:rsidRDefault="002D0DD7">
      <w:pPr>
        <w:tabs>
          <w:tab w:val="left" w:pos="10170"/>
        </w:tabs>
        <w:rPr>
          <w:sz w:val="16"/>
        </w:rPr>
      </w:pPr>
    </w:p>
    <w:p w:rsidR="002D0DD7" w:rsidRDefault="002C18B2">
      <w:pPr>
        <w:tabs>
          <w:tab w:val="left" w:pos="6300"/>
        </w:tabs>
        <w:rPr>
          <w:sz w:val="18"/>
        </w:rPr>
      </w:pPr>
      <w:r>
        <w:rPr>
          <w:sz w:val="16"/>
        </w:rPr>
        <w:t>Mercon® is a registered trade name of Ford Motor Company.</w:t>
      </w:r>
    </w:p>
    <w:p w:rsidR="002D0DD7" w:rsidRDefault="002D0DD7">
      <w:pPr>
        <w:jc w:val="both"/>
        <w:sectPr w:rsidR="002D0DD7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720"/>
            <w:col w:w="4561"/>
          </w:cols>
        </w:sectPr>
      </w:pPr>
    </w:p>
    <w:p w:rsidR="002D0DD7" w:rsidRDefault="002D0DD7">
      <w:pPr>
        <w:tabs>
          <w:tab w:val="left" w:pos="6300"/>
        </w:tabs>
        <w:rPr>
          <w:color w:val="FFFFFF"/>
        </w:rPr>
      </w:pPr>
    </w:p>
    <w:p w:rsidR="002D0DD7" w:rsidRDefault="00365669">
      <w:pPr>
        <w:tabs>
          <w:tab w:val="left" w:pos="6300"/>
        </w:tabs>
        <w:rPr>
          <w:color w:val="FFFFFF"/>
        </w:rPr>
      </w:pPr>
      <w:r>
        <w:rPr>
          <w:noProof/>
          <w:color w:val="FFFFFF"/>
        </w:rPr>
        <w:pict>
          <v:shape id="_x0000_s1042" type="#_x0000_t202" style="position:absolute;margin-left:-13.95pt;margin-top:6.1pt;width:522pt;height:31.15pt;z-index:251659776" stroked="f" strokeweight="4.5pt">
            <v:stroke linestyle="thickThin"/>
            <v:textbox style="mso-next-textbox:#_x0000_s1042">
              <w:txbxContent>
                <w:p w:rsidR="002D0DD7" w:rsidRPr="002C18B2" w:rsidRDefault="002C18B2" w:rsidP="002C18B2">
                  <w:pP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</w:pPr>
                  <w:r w:rsidRPr="002C18B2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TYPICAL </w:t>
                  </w: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</w:t>
                  </w:r>
                  <w:r w:rsidRPr="002C18B2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CHARACTERISTICS</w:t>
                  </w:r>
                </w:p>
              </w:txbxContent>
            </v:textbox>
          </v:shape>
        </w:pict>
      </w:r>
    </w:p>
    <w:p w:rsidR="002D0DD7" w:rsidRDefault="002D0DD7">
      <w:pPr>
        <w:tabs>
          <w:tab w:val="left" w:pos="6300"/>
        </w:tabs>
        <w:rPr>
          <w:color w:val="FFFFFF"/>
        </w:rPr>
      </w:pPr>
    </w:p>
    <w:p w:rsidR="002D0DD7" w:rsidRDefault="002C18B2">
      <w:pPr>
        <w:tabs>
          <w:tab w:val="left" w:pos="4590"/>
          <w:tab w:val="left" w:pos="6300"/>
        </w:tabs>
        <w:ind w:left="-720"/>
        <w:rPr>
          <w:color w:val="FFFFFF"/>
        </w:rPr>
      </w:pPr>
      <w:r>
        <w:rPr>
          <w:color w:val="FFFFFF"/>
        </w:rPr>
        <w:t xml:space="preserve">     </w:t>
      </w:r>
    </w:p>
    <w:p w:rsidR="002D0DD7" w:rsidRDefault="002C18B2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         </w:t>
      </w:r>
    </w:p>
    <w:p w:rsidR="002D0DD7" w:rsidRDefault="002D0DD7">
      <w:pPr>
        <w:tabs>
          <w:tab w:val="left" w:pos="4590"/>
          <w:tab w:val="left" w:pos="6300"/>
        </w:tabs>
        <w:ind w:left="-720"/>
        <w:rPr>
          <w:color w:val="000000"/>
          <w:sz w:val="16"/>
        </w:rPr>
      </w:pPr>
    </w:p>
    <w:p w:rsidR="002D0DD7" w:rsidRDefault="002C18B2">
      <w:pPr>
        <w:pStyle w:val="Heading7"/>
        <w:tabs>
          <w:tab w:val="left" w:pos="7290"/>
          <w:tab w:val="left" w:pos="7380"/>
          <w:tab w:val="left" w:pos="7560"/>
          <w:tab w:val="left" w:pos="7920"/>
          <w:tab w:val="left" w:pos="8640"/>
          <w:tab w:val="left" w:pos="12060"/>
        </w:tabs>
        <w:spacing w:line="360" w:lineRule="auto"/>
        <w:rPr>
          <w:b w:val="0"/>
          <w:bCs/>
        </w:rPr>
      </w:pPr>
      <w:r>
        <w:rPr>
          <w:b w:val="0"/>
          <w:bCs/>
        </w:rPr>
        <w:t>ISO Viscosity Grade</w:t>
      </w:r>
      <w:r>
        <w:rPr>
          <w:b w:val="0"/>
          <w:bCs/>
        </w:rPr>
        <w:tab/>
        <w:t xml:space="preserve">  32   </w:t>
      </w:r>
      <w:r>
        <w:rPr>
          <w:b w:val="0"/>
          <w:bCs/>
        </w:rPr>
        <w:tab/>
      </w:r>
      <w:r>
        <w:rPr>
          <w:b w:val="0"/>
          <w:bCs/>
        </w:rPr>
        <w:tab/>
        <w:t xml:space="preserve">  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>ASTM D-   2422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</w:p>
    <w:p w:rsidR="002D0DD7" w:rsidRDefault="002C18B2">
      <w:pPr>
        <w:pStyle w:val="Heading8"/>
        <w:tabs>
          <w:tab w:val="left" w:pos="1980"/>
          <w:tab w:val="left" w:pos="3510"/>
          <w:tab w:val="left" w:pos="3600"/>
          <w:tab w:val="left" w:pos="3690"/>
          <w:tab w:val="left" w:pos="7380"/>
          <w:tab w:val="left" w:pos="8640"/>
          <w:tab w:val="left" w:pos="12060"/>
        </w:tabs>
        <w:spacing w:line="360" w:lineRule="auto"/>
        <w:ind w:left="90" w:hanging="90"/>
        <w:rPr>
          <w:b w:val="0"/>
          <w:bCs/>
        </w:rPr>
      </w:pPr>
      <w:r>
        <w:rPr>
          <w:b w:val="0"/>
          <w:bCs/>
        </w:rPr>
        <w:t xml:space="preserve">  Viscosity c</w:t>
      </w:r>
      <w:bookmarkStart w:id="0" w:name="_GoBack"/>
      <w:bookmarkEnd w:id="0"/>
      <w:r>
        <w:rPr>
          <w:b w:val="0"/>
          <w:bCs/>
        </w:rPr>
        <w:t>St    @ 100</w:t>
      </w:r>
      <w:r>
        <w:rPr>
          <w:b w:val="0"/>
          <w:bCs/>
        </w:rPr>
        <w:sym w:font="Symbol" w:char="F0B0"/>
      </w:r>
      <w:r>
        <w:rPr>
          <w:b w:val="0"/>
          <w:bCs/>
        </w:rPr>
        <w:t>C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 xml:space="preserve"> </w:t>
      </w:r>
      <w:r>
        <w:rPr>
          <w:b w:val="0"/>
          <w:bCs/>
        </w:rPr>
        <w:tab/>
        <w:t xml:space="preserve"> 7.1                                                  </w:t>
      </w:r>
      <w:r>
        <w:rPr>
          <w:b w:val="0"/>
          <w:bCs/>
        </w:rPr>
        <w:tab/>
        <w:t>ASTM D-     445</w:t>
      </w:r>
    </w:p>
    <w:p w:rsidR="002D0DD7" w:rsidRPr="002C18B2" w:rsidRDefault="002C18B2">
      <w:pPr>
        <w:tabs>
          <w:tab w:val="left" w:pos="90"/>
          <w:tab w:val="left" w:pos="1260"/>
          <w:tab w:val="left" w:pos="3600"/>
          <w:tab w:val="left" w:pos="4050"/>
          <w:tab w:val="left" w:pos="4590"/>
          <w:tab w:val="left" w:pos="6300"/>
          <w:tab w:val="left" w:pos="7470"/>
          <w:tab w:val="left" w:pos="8640"/>
          <w:tab w:val="left" w:pos="12060"/>
        </w:tabs>
        <w:spacing w:line="360" w:lineRule="auto"/>
        <w:ind w:left="-72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  </w:t>
      </w:r>
      <w:r w:rsidRPr="002C18B2">
        <w:rPr>
          <w:bCs/>
          <w:color w:val="000000"/>
        </w:rPr>
        <w:t>@   40</w:t>
      </w:r>
      <w:r>
        <w:rPr>
          <w:bCs/>
          <w:color w:val="000000"/>
        </w:rPr>
        <w:sym w:font="Symbol" w:char="F0B0"/>
      </w:r>
      <w:r w:rsidRPr="002C18B2">
        <w:rPr>
          <w:bCs/>
          <w:color w:val="000000"/>
        </w:rPr>
        <w:t>C</w:t>
      </w:r>
      <w:r w:rsidRPr="002C18B2">
        <w:rPr>
          <w:bCs/>
          <w:color w:val="000000"/>
        </w:rPr>
        <w:tab/>
        <w:t xml:space="preserve">                   30.8</w:t>
      </w:r>
      <w:r w:rsidRPr="002C18B2">
        <w:rPr>
          <w:bCs/>
          <w:color w:val="000000"/>
        </w:rPr>
        <w:tab/>
        <w:t xml:space="preserve">                     </w:t>
      </w:r>
      <w:r w:rsidRPr="002C18B2">
        <w:rPr>
          <w:bCs/>
          <w:color w:val="000000"/>
        </w:rPr>
        <w:tab/>
      </w:r>
      <w:r w:rsidRPr="002C18B2">
        <w:rPr>
          <w:bCs/>
          <w:color w:val="000000"/>
        </w:rPr>
        <w:tab/>
        <w:t>ASTM D-     445</w:t>
      </w:r>
      <w:r w:rsidRPr="002C18B2">
        <w:rPr>
          <w:bCs/>
          <w:color w:val="000000"/>
        </w:rPr>
        <w:tab/>
        <w:t xml:space="preserve">        </w:t>
      </w:r>
    </w:p>
    <w:p w:rsidR="002D0DD7" w:rsidRDefault="002C18B2">
      <w:pPr>
        <w:pStyle w:val="Heading8"/>
        <w:tabs>
          <w:tab w:val="left" w:pos="7470"/>
          <w:tab w:val="left" w:pos="8640"/>
          <w:tab w:val="left" w:pos="12060"/>
        </w:tabs>
        <w:spacing w:line="360" w:lineRule="auto"/>
        <w:rPr>
          <w:b w:val="0"/>
          <w:bCs/>
        </w:rPr>
      </w:pPr>
      <w:r>
        <w:rPr>
          <w:b w:val="0"/>
          <w:bCs/>
        </w:rPr>
        <w:t xml:space="preserve">Viscosity Index  </w:t>
      </w:r>
      <w:r>
        <w:rPr>
          <w:b w:val="0"/>
          <w:bCs/>
        </w:rPr>
        <w:tab/>
        <w:t>196</w:t>
      </w:r>
      <w:r>
        <w:rPr>
          <w:b w:val="0"/>
          <w:bCs/>
        </w:rPr>
        <w:tab/>
        <w:t xml:space="preserve">                    </w:t>
      </w:r>
      <w:r>
        <w:rPr>
          <w:b w:val="0"/>
          <w:bCs/>
        </w:rPr>
        <w:tab/>
        <w:t xml:space="preserve"> </w:t>
      </w:r>
      <w:r>
        <w:rPr>
          <w:b w:val="0"/>
          <w:bCs/>
        </w:rPr>
        <w:tab/>
        <w:t>ASTM D-   2270</w:t>
      </w:r>
    </w:p>
    <w:p w:rsidR="002D0DD7" w:rsidRDefault="002C18B2">
      <w:pPr>
        <w:pStyle w:val="Heading8"/>
        <w:tabs>
          <w:tab w:val="left" w:pos="1980"/>
          <w:tab w:val="left" w:pos="7290"/>
          <w:tab w:val="left" w:pos="7920"/>
        </w:tabs>
        <w:spacing w:line="360" w:lineRule="auto"/>
        <w:rPr>
          <w:b w:val="0"/>
          <w:bCs/>
        </w:rPr>
      </w:pPr>
      <w:r>
        <w:rPr>
          <w:b w:val="0"/>
          <w:bCs/>
        </w:rPr>
        <w:t xml:space="preserve">Pour Point </w:t>
      </w:r>
      <w:r>
        <w:rPr>
          <w:b w:val="0"/>
          <w:bCs/>
        </w:rPr>
        <w:sym w:font="Symbol" w:char="F0B0"/>
      </w:r>
      <w:r>
        <w:rPr>
          <w:b w:val="0"/>
          <w:bCs/>
        </w:rPr>
        <w:t>C (</w:t>
      </w:r>
      <w:r>
        <w:rPr>
          <w:b w:val="0"/>
          <w:bCs/>
        </w:rPr>
        <w:sym w:font="Symbol" w:char="F0B0"/>
      </w:r>
      <w:r>
        <w:rPr>
          <w:b w:val="0"/>
          <w:bCs/>
        </w:rPr>
        <w:t>F)</w:t>
      </w:r>
      <w:r>
        <w:rPr>
          <w:b w:val="0"/>
          <w:bCs/>
        </w:rPr>
        <w:tab/>
        <w:t xml:space="preserve">                                             -50(-46)</w:t>
      </w:r>
      <w:r>
        <w:rPr>
          <w:b w:val="0"/>
          <w:bCs/>
        </w:rPr>
        <w:tab/>
      </w:r>
      <w:r>
        <w:rPr>
          <w:b w:val="0"/>
          <w:bCs/>
        </w:rPr>
        <w:tab/>
        <w:t xml:space="preserve"> </w:t>
      </w:r>
      <w:r>
        <w:rPr>
          <w:b w:val="0"/>
          <w:bCs/>
        </w:rPr>
        <w:tab/>
      </w:r>
      <w:r>
        <w:rPr>
          <w:b w:val="0"/>
          <w:bCs/>
        </w:rPr>
        <w:tab/>
        <w:t>ASTM D-       97</w:t>
      </w:r>
    </w:p>
    <w:p w:rsidR="002D0DD7" w:rsidRDefault="002C18B2">
      <w:pPr>
        <w:pStyle w:val="Heading8"/>
        <w:tabs>
          <w:tab w:val="left" w:pos="90"/>
        </w:tabs>
        <w:spacing w:line="360" w:lineRule="auto"/>
        <w:rPr>
          <w:b w:val="0"/>
          <w:bCs/>
        </w:rPr>
      </w:pPr>
      <w:r>
        <w:rPr>
          <w:b w:val="0"/>
          <w:bCs/>
        </w:rPr>
        <w:t xml:space="preserve">Flash Point </w:t>
      </w:r>
      <w:r>
        <w:rPr>
          <w:b w:val="0"/>
          <w:bCs/>
        </w:rPr>
        <w:sym w:font="Symbol" w:char="F0B0"/>
      </w:r>
      <w:r>
        <w:rPr>
          <w:b w:val="0"/>
          <w:bCs/>
        </w:rPr>
        <w:t>C (</w:t>
      </w:r>
      <w:r>
        <w:rPr>
          <w:b w:val="0"/>
          <w:bCs/>
        </w:rPr>
        <w:sym w:font="Symbol" w:char="F0B0"/>
      </w:r>
      <w:r>
        <w:rPr>
          <w:b w:val="0"/>
          <w:bCs/>
        </w:rPr>
        <w:t>F)                                                   220(428)</w:t>
      </w:r>
      <w:r>
        <w:rPr>
          <w:b w:val="0"/>
          <w:bCs/>
        </w:rPr>
        <w:tab/>
      </w:r>
      <w:r>
        <w:rPr>
          <w:b w:val="0"/>
          <w:bCs/>
        </w:rPr>
        <w:tab/>
        <w:t xml:space="preserve">                 </w:t>
      </w:r>
      <w:r>
        <w:rPr>
          <w:b w:val="0"/>
          <w:bCs/>
        </w:rPr>
        <w:tab/>
      </w:r>
      <w:r>
        <w:rPr>
          <w:b w:val="0"/>
          <w:bCs/>
        </w:rPr>
        <w:tab/>
        <w:t>ASTM D-       92</w:t>
      </w:r>
    </w:p>
    <w:p w:rsidR="002D0DD7" w:rsidRDefault="002C18B2">
      <w:pPr>
        <w:pStyle w:val="Heading8"/>
        <w:tabs>
          <w:tab w:val="left" w:pos="90"/>
        </w:tabs>
        <w:spacing w:line="360" w:lineRule="auto"/>
        <w:rPr>
          <w:b w:val="0"/>
          <w:bCs/>
        </w:rPr>
      </w:pPr>
      <w:r>
        <w:rPr>
          <w:b w:val="0"/>
          <w:bCs/>
        </w:rPr>
        <w:t xml:space="preserve">Fire point </w:t>
      </w:r>
      <w:r>
        <w:rPr>
          <w:b w:val="0"/>
          <w:bCs/>
        </w:rPr>
        <w:sym w:font="Symbol" w:char="F0B0"/>
      </w:r>
      <w:r>
        <w:rPr>
          <w:b w:val="0"/>
          <w:bCs/>
        </w:rPr>
        <w:t>C (</w:t>
      </w:r>
      <w:r>
        <w:rPr>
          <w:b w:val="0"/>
          <w:bCs/>
        </w:rPr>
        <w:sym w:font="Symbol" w:char="F0B0"/>
      </w:r>
      <w:r>
        <w:rPr>
          <w:b w:val="0"/>
          <w:bCs/>
        </w:rPr>
        <w:t>F)                                                     242(468)</w:t>
      </w:r>
      <w:r>
        <w:rPr>
          <w:b w:val="0"/>
          <w:bCs/>
        </w:rPr>
        <w:tab/>
        <w:t xml:space="preserve">                    </w:t>
      </w:r>
      <w:r>
        <w:rPr>
          <w:b w:val="0"/>
          <w:bCs/>
        </w:rPr>
        <w:tab/>
      </w:r>
      <w:r>
        <w:rPr>
          <w:b w:val="0"/>
          <w:bCs/>
        </w:rPr>
        <w:tab/>
        <w:t>ASTM D-       92</w:t>
      </w:r>
    </w:p>
    <w:p w:rsidR="002D0DD7" w:rsidRDefault="002C18B2">
      <w:pPr>
        <w:spacing w:line="360" w:lineRule="auto"/>
        <w:rPr>
          <w:bCs/>
        </w:rPr>
      </w:pPr>
      <w:r>
        <w:rPr>
          <w:bCs/>
        </w:rPr>
        <w:t xml:space="preserve">  Foam Sequence I, II, III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Pass</w:t>
      </w:r>
      <w:r>
        <w:rPr>
          <w:bCs/>
        </w:rPr>
        <w:tab/>
      </w:r>
      <w:r>
        <w:rPr>
          <w:bCs/>
        </w:rPr>
        <w:tab/>
        <w:t xml:space="preserve">                               </w:t>
      </w:r>
      <w:r>
        <w:rPr>
          <w:bCs/>
        </w:rPr>
        <w:tab/>
      </w:r>
      <w:r>
        <w:rPr>
          <w:bCs/>
        </w:rPr>
        <w:tab/>
        <w:t>ASTM D-     892</w:t>
      </w:r>
      <w:r>
        <w:rPr>
          <w:bCs/>
        </w:rPr>
        <w:tab/>
      </w:r>
    </w:p>
    <w:p w:rsidR="002D0DD7" w:rsidRDefault="002C18B2">
      <w:pPr>
        <w:spacing w:line="360" w:lineRule="auto"/>
        <w:ind w:left="90"/>
        <w:rPr>
          <w:bCs/>
        </w:rPr>
      </w:pPr>
      <w:r>
        <w:t>Demulsibility 82</w:t>
      </w:r>
      <w:r>
        <w:sym w:font="Symbol" w:char="F0B0"/>
      </w:r>
      <w:r>
        <w:t xml:space="preserve">C </w:t>
      </w:r>
      <w:r>
        <w:tab/>
      </w:r>
      <w:r>
        <w:tab/>
      </w:r>
      <w:r>
        <w:tab/>
        <w:t xml:space="preserve">      40/40/0 (15)</w:t>
      </w:r>
      <w:r>
        <w:tab/>
      </w:r>
      <w:r>
        <w:tab/>
        <w:t xml:space="preserve">                               </w:t>
      </w:r>
      <w:r>
        <w:tab/>
      </w:r>
      <w:r>
        <w:tab/>
        <w:t>ASTM D-   1401</w:t>
      </w:r>
    </w:p>
    <w:p w:rsidR="002D0DD7" w:rsidRDefault="002C18B2">
      <w:pPr>
        <w:pStyle w:val="Heading9"/>
        <w:tabs>
          <w:tab w:val="left" w:pos="4950"/>
        </w:tabs>
        <w:rPr>
          <w:bCs/>
          <w:sz w:val="20"/>
        </w:rPr>
      </w:pPr>
      <w:r>
        <w:rPr>
          <w:bCs/>
          <w:sz w:val="20"/>
        </w:rPr>
        <w:t xml:space="preserve">  Color Observed                                                                Red</w:t>
      </w:r>
    </w:p>
    <w:p w:rsidR="002D0DD7" w:rsidRDefault="002C18B2">
      <w:pPr>
        <w:pStyle w:val="Heading8"/>
        <w:tabs>
          <w:tab w:val="left" w:pos="10170"/>
        </w:tabs>
      </w:pPr>
      <w:r>
        <w:t>PIN #</w:t>
      </w:r>
      <w:r>
        <w:tab/>
      </w:r>
      <w:r>
        <w:tab/>
        <w:t xml:space="preserve">                                                               08170</w:t>
      </w:r>
    </w:p>
    <w:p w:rsidR="002D0DD7" w:rsidRDefault="00365669">
      <w:pPr>
        <w:tabs>
          <w:tab w:val="left" w:pos="4590"/>
          <w:tab w:val="left" w:pos="6300"/>
        </w:tabs>
        <w:rPr>
          <w:color w:val="000000"/>
        </w:rPr>
      </w:pPr>
      <w:r>
        <w:rPr>
          <w:noProof/>
          <w:color w:val="FFFFFF"/>
        </w:rPr>
        <w:pict>
          <v:shape id="_x0000_s1035" type="#_x0000_t202" style="position:absolute;margin-left:-4.95pt;margin-top:6.3pt;width:513pt;height:21.6pt;flip:y;z-index:251657728" stroked="f" strokeweight="4.5pt">
            <v:stroke linestyle="thickThin"/>
            <v:textbox style="mso-next-textbox:#_x0000_s1035">
              <w:txbxContent>
                <w:p w:rsidR="002D0DD7" w:rsidRPr="002C18B2" w:rsidRDefault="002C18B2" w:rsidP="002C18B2">
                  <w:pPr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</w:pPr>
                  <w:r w:rsidRPr="002C18B2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TO ORDER </w:t>
                  </w:r>
                  <w:r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>or</w:t>
                  </w:r>
                  <w:r w:rsidRPr="002C18B2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 FOR ADDITIONAL INFORMATION</w:t>
                  </w:r>
                </w:p>
              </w:txbxContent>
            </v:textbox>
          </v:shape>
        </w:pict>
      </w:r>
    </w:p>
    <w:p w:rsidR="002D0DD7" w:rsidRDefault="002D0DD7">
      <w:pPr>
        <w:tabs>
          <w:tab w:val="left" w:pos="4590"/>
          <w:tab w:val="left" w:pos="6300"/>
        </w:tabs>
        <w:rPr>
          <w:color w:val="000000"/>
        </w:rPr>
      </w:pPr>
    </w:p>
    <w:p w:rsidR="002D0DD7" w:rsidRDefault="002C18B2">
      <w:pPr>
        <w:tabs>
          <w:tab w:val="left" w:pos="4590"/>
          <w:tab w:val="left" w:pos="6300"/>
        </w:tabs>
        <w:ind w:left="-720"/>
      </w:pPr>
      <w:r>
        <w:rPr>
          <w:color w:val="000000"/>
        </w:rPr>
        <w:t xml:space="preserve">                </w:t>
      </w:r>
    </w:p>
    <w:p w:rsidR="002D0DD7" w:rsidRDefault="00365669">
      <w:pPr>
        <w:tabs>
          <w:tab w:val="left" w:pos="4590"/>
          <w:tab w:val="left" w:pos="6300"/>
        </w:tabs>
        <w:rPr>
          <w:color w:val="FFFFFF"/>
        </w:rPr>
      </w:pPr>
      <w:r>
        <w:rPr>
          <w:color w:val="FFFFFF"/>
        </w:rPr>
        <w:pict>
          <v:shape id="_x0000_i1026" type="#_x0000_t75" style="width:517.3pt;height:74.1pt">
            <v:imagedata r:id="rId6" o:title="Sent Info w flag AA"/>
          </v:shape>
        </w:pict>
      </w:r>
    </w:p>
    <w:sectPr w:rsidR="002D0DD7" w:rsidSect="002D0DD7">
      <w:type w:val="continuous"/>
      <w:pgSz w:w="12240" w:h="15840" w:code="1"/>
      <w:pgMar w:top="432" w:right="806" w:bottom="0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mirrorMargin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18B2"/>
    <w:rsid w:val="002C18B2"/>
    <w:rsid w:val="002D0DD7"/>
    <w:rsid w:val="00365669"/>
    <w:rsid w:val="009E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DD7"/>
  </w:style>
  <w:style w:type="paragraph" w:styleId="Heading1">
    <w:name w:val="heading 1"/>
    <w:basedOn w:val="Normal"/>
    <w:next w:val="Normal"/>
    <w:qFormat/>
    <w:rsid w:val="002D0DD7"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2D0DD7"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2D0DD7"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2D0DD7"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2D0DD7"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2D0DD7"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rsid w:val="002D0DD7"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rsid w:val="002D0DD7"/>
    <w:pPr>
      <w:keepNext/>
      <w:tabs>
        <w:tab w:val="left" w:pos="4590"/>
        <w:tab w:val="left" w:pos="6300"/>
      </w:tabs>
      <w:ind w:left="-720" w:firstLine="81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2D0DD7"/>
    <w:pPr>
      <w:keepNext/>
      <w:tabs>
        <w:tab w:val="left" w:pos="4590"/>
        <w:tab w:val="left" w:pos="6300"/>
      </w:tabs>
      <w:spacing w:line="360" w:lineRule="auto"/>
      <w:ind w:right="94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rsid w:val="002D0DD7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sid w:val="002D0DD7"/>
    <w:rPr>
      <w:color w:val="0000FF"/>
      <w:u w:val="single"/>
    </w:rPr>
  </w:style>
  <w:style w:type="paragraph" w:styleId="BodyText">
    <w:name w:val="Body Text"/>
    <w:basedOn w:val="Normal"/>
    <w:semiHidden/>
    <w:rsid w:val="002D0DD7"/>
    <w:pPr>
      <w:jc w:val="center"/>
    </w:pPr>
    <w:rPr>
      <w:sz w:val="28"/>
    </w:rPr>
  </w:style>
  <w:style w:type="paragraph" w:styleId="BodyText2">
    <w:name w:val="Body Text 2"/>
    <w:basedOn w:val="Normal"/>
    <w:semiHidden/>
    <w:rsid w:val="002D0DD7"/>
    <w:pPr>
      <w:jc w:val="center"/>
    </w:pPr>
    <w:rPr>
      <w:sz w:val="16"/>
    </w:rPr>
  </w:style>
  <w:style w:type="paragraph" w:styleId="BodyText3">
    <w:name w:val="Body Text 3"/>
    <w:basedOn w:val="Normal"/>
    <w:semiHidden/>
    <w:rsid w:val="002D0DD7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Sentinel Lubricants Corp.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4</cp:revision>
  <cp:lastPrinted>1999-11-16T20:35:00Z</cp:lastPrinted>
  <dcterms:created xsi:type="dcterms:W3CDTF">2013-05-20T17:51:00Z</dcterms:created>
  <dcterms:modified xsi:type="dcterms:W3CDTF">2018-02-09T16:57:00Z</dcterms:modified>
</cp:coreProperties>
</file>