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43FDD" w:rsidP="00B25E83">
      <w:pPr>
        <w:rPr>
          <w:b/>
          <w:sz w:val="10"/>
          <w:szCs w:val="10"/>
        </w:rPr>
      </w:pPr>
      <w:r>
        <w:rPr>
          <w:b/>
          <w:noProof/>
        </w:rPr>
        <mc:AlternateContent>
          <mc:Choice Requires="wps">
            <w:drawing>
              <wp:anchor distT="0" distB="0" distL="114300" distR="114300" simplePos="0" relativeHeight="251677696" behindDoc="0" locked="0" layoutInCell="0" allowOverlap="1" wp14:anchorId="060A495E" wp14:editId="53AD42B6">
                <wp:simplePos x="0" y="0"/>
                <wp:positionH relativeFrom="column">
                  <wp:posOffset>0</wp:posOffset>
                </wp:positionH>
                <wp:positionV relativeFrom="paragraph">
                  <wp:posOffset>33655</wp:posOffset>
                </wp:positionV>
                <wp:extent cx="63817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400050"/>
                        </a:xfrm>
                        <a:prstGeom prst="rect">
                          <a:avLst/>
                        </a:prstGeom>
                        <a:solidFill>
                          <a:srgbClr val="FFFFFF"/>
                        </a:solidFill>
                        <a:ln w="38100" cmpd="dbl">
                          <a:solidFill>
                            <a:srgbClr val="000000"/>
                          </a:solidFill>
                          <a:miter lim="800000"/>
                          <a:headEnd/>
                          <a:tailEnd/>
                        </a:ln>
                      </wps:spPr>
                      <wps:txbx>
                        <w:txbxContent>
                          <w:p w:rsidR="00692D22" w:rsidRPr="00720274" w:rsidRDefault="00692D22" w:rsidP="002A0762">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692D22" w:rsidRPr="00720274" w:rsidRDefault="00692D22"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5pt;width:50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" o:allowincell="f" strokeweight="3pt">
                <v:stroke linestyle="thinThin"/>
                <v:textbox>
                  <w:txbxContent>
                    <w:p w:rsidR="00692D22" w:rsidRPr="00720274" w:rsidRDefault="00692D22" w:rsidP="002A0762">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692D22" w:rsidRPr="00720274" w:rsidRDefault="00692D22"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3446145</wp:posOffset>
                </wp:positionH>
                <wp:positionV relativeFrom="paragraph">
                  <wp:posOffset>116840</wp:posOffset>
                </wp:positionV>
                <wp:extent cx="2672715" cy="1100455"/>
                <wp:effectExtent l="0" t="0" r="0" b="44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455"/>
                        </a:xfrm>
                        <a:prstGeom prst="rect">
                          <a:avLst/>
                        </a:prstGeom>
                        <a:solidFill>
                          <a:srgbClr val="FFFFFF"/>
                        </a:solidFill>
                        <a:ln w="9525">
                          <a:solidFill>
                            <a:srgbClr val="000000"/>
                          </a:solidFill>
                          <a:miter lim="800000"/>
                          <a:headEnd/>
                          <a:tailEnd/>
                        </a:ln>
                      </wps:spPr>
                      <wps:txbx>
                        <w:txbxContent>
                          <w:p w:rsidR="00692D22" w:rsidRPr="00692826" w:rsidRDefault="00692D22" w:rsidP="00BF4B36">
                            <w:pPr>
                              <w:spacing w:after="0"/>
                              <w:rPr>
                                <w:b/>
                                <w:sz w:val="40"/>
                                <w:szCs w:val="40"/>
                              </w:rPr>
                            </w:pPr>
                            <w:r w:rsidRPr="00692826">
                              <w:rPr>
                                <w:b/>
                                <w:sz w:val="40"/>
                                <w:szCs w:val="40"/>
                              </w:rPr>
                              <w:t xml:space="preserve">S NT </w:t>
                            </w:r>
                            <w:r>
                              <w:rPr>
                                <w:b/>
                                <w:sz w:val="40"/>
                                <w:szCs w:val="40"/>
                              </w:rPr>
                              <w:t>CO</w:t>
                            </w:r>
                            <w:r w:rsidRPr="00692826">
                              <w:rPr>
                                <w:b/>
                                <w:sz w:val="40"/>
                                <w:szCs w:val="40"/>
                              </w:rPr>
                              <w:t xml:space="preserve"> Oil Series</w:t>
                            </w:r>
                          </w:p>
                          <w:p w:rsidR="00692D22" w:rsidRPr="00C20567" w:rsidRDefault="00692D22" w:rsidP="002A0762">
                            <w:pPr>
                              <w:spacing w:after="0"/>
                              <w:rPr>
                                <w:sz w:val="20"/>
                                <w:szCs w:val="20"/>
                              </w:rPr>
                            </w:pPr>
                            <w:proofErr w:type="spellStart"/>
                            <w:r w:rsidRPr="006F5B38">
                              <w:rPr>
                                <w:sz w:val="20"/>
                                <w:szCs w:val="20"/>
                              </w:rPr>
                              <w:t>Revisión</w:t>
                            </w:r>
                            <w:proofErr w:type="spellEnd"/>
                            <w:r w:rsidRPr="00C20567">
                              <w:rPr>
                                <w:sz w:val="20"/>
                                <w:szCs w:val="20"/>
                              </w:rPr>
                              <w:t xml:space="preserve"> A</w:t>
                            </w:r>
                          </w:p>
                          <w:p w:rsidR="00692D22" w:rsidRPr="00CF0F7F" w:rsidRDefault="00692D22" w:rsidP="002A076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1 de noviembre de </w:t>
                            </w:r>
                            <w:r w:rsidRPr="00CF0F7F">
                              <w:rPr>
                                <w:sz w:val="20"/>
                                <w:szCs w:val="20"/>
                                <w:lang w:val="es-ES"/>
                              </w:rPr>
                              <w:t>201</w:t>
                            </w:r>
                            <w:r>
                              <w:rPr>
                                <w:sz w:val="20"/>
                                <w:szCs w:val="20"/>
                                <w:lang w:val="es-ES"/>
                              </w:rPr>
                              <w:t>8</w:t>
                            </w:r>
                          </w:p>
                          <w:p w:rsidR="00692D22" w:rsidRPr="0012238F" w:rsidRDefault="00692D22" w:rsidP="002A0762">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692D22" w:rsidRPr="00BF4B36" w:rsidRDefault="00692D22" w:rsidP="002A0762">
                            <w:pPr>
                              <w:spacing w:after="0"/>
                              <w:rPr>
                                <w:sz w:val="16"/>
                                <w:szCs w:val="16"/>
                              </w:rPr>
                            </w:pPr>
                            <w:proofErr w:type="gramStart"/>
                            <w:r>
                              <w:rPr>
                                <w:sz w:val="16"/>
                                <w:szCs w:val="16"/>
                              </w:rPr>
                              <w:t>OSHA Hazard Communication Standard (29 CFR 1910.1200).</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35pt;margin-top:9.2pt;width:210.45pt;height:8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">
                <v:textbox>
                  <w:txbxContent>
                    <w:p w:rsidR="00692D22" w:rsidRPr="00692826" w:rsidRDefault="00692D22" w:rsidP="00BF4B36">
                      <w:pPr>
                        <w:spacing w:after="0"/>
                        <w:rPr>
                          <w:b/>
                          <w:sz w:val="40"/>
                          <w:szCs w:val="40"/>
                        </w:rPr>
                      </w:pPr>
                      <w:r w:rsidRPr="00692826">
                        <w:rPr>
                          <w:b/>
                          <w:sz w:val="40"/>
                          <w:szCs w:val="40"/>
                        </w:rPr>
                        <w:t xml:space="preserve">S NT </w:t>
                      </w:r>
                      <w:r>
                        <w:rPr>
                          <w:b/>
                          <w:sz w:val="40"/>
                          <w:szCs w:val="40"/>
                        </w:rPr>
                        <w:t>CO</w:t>
                      </w:r>
                      <w:r w:rsidRPr="00692826">
                        <w:rPr>
                          <w:b/>
                          <w:sz w:val="40"/>
                          <w:szCs w:val="40"/>
                        </w:rPr>
                        <w:t xml:space="preserve"> Oil Series</w:t>
                      </w:r>
                    </w:p>
                    <w:p w:rsidR="00692D22" w:rsidRPr="00C20567" w:rsidRDefault="00692D22" w:rsidP="002A0762">
                      <w:pPr>
                        <w:spacing w:after="0"/>
                        <w:rPr>
                          <w:sz w:val="20"/>
                          <w:szCs w:val="20"/>
                        </w:rPr>
                      </w:pPr>
                      <w:r w:rsidRPr="00C20567">
                        <w:rPr>
                          <w:sz w:val="20"/>
                          <w:szCs w:val="20"/>
                          <w:lang w:val="es-CR"/>
                        </w:rPr>
                        <w:t>Revisión</w:t>
                      </w:r>
                      <w:r w:rsidRPr="00C20567">
                        <w:rPr>
                          <w:sz w:val="20"/>
                          <w:szCs w:val="20"/>
                        </w:rPr>
                        <w:t xml:space="preserve"> A</w:t>
                      </w:r>
                    </w:p>
                    <w:p w:rsidR="00692D22" w:rsidRPr="00CF0F7F" w:rsidRDefault="00692D22" w:rsidP="002A076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 xml:space="preserve">1 de noviembre de </w:t>
                      </w:r>
                      <w:r w:rsidRPr="00CF0F7F">
                        <w:rPr>
                          <w:sz w:val="20"/>
                          <w:szCs w:val="20"/>
                          <w:lang w:val="es-ES"/>
                        </w:rPr>
                        <w:t>201</w:t>
                      </w:r>
                      <w:r>
                        <w:rPr>
                          <w:sz w:val="20"/>
                          <w:szCs w:val="20"/>
                          <w:lang w:val="es-ES"/>
                        </w:rPr>
                        <w:t>8</w:t>
                      </w:r>
                    </w:p>
                    <w:p w:rsidR="00692D22" w:rsidRPr="0012238F" w:rsidRDefault="00692D22" w:rsidP="002A0762">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692D22" w:rsidRPr="00BF4B36" w:rsidRDefault="00692D22" w:rsidP="002A0762">
                      <w:pPr>
                        <w:spacing w:after="0"/>
                        <w:rPr>
                          <w:sz w:val="16"/>
                          <w:szCs w:val="16"/>
                        </w:rPr>
                      </w:pPr>
                      <w:proofErr w:type="gramStart"/>
                      <w:r>
                        <w:rPr>
                          <w:sz w:val="16"/>
                          <w:szCs w:val="16"/>
                        </w:rPr>
                        <w:t>OSHA Hazard Communication Standard (29 CFR 1910.1200).</w:t>
                      </w:r>
                      <w:proofErr w:type="gramEnd"/>
                    </w:p>
                  </w:txbxContent>
                </v:textbox>
              </v:shape>
            </w:pict>
          </mc:Fallback>
        </mc:AlternateContent>
      </w:r>
      <w:r w:rsidR="00BF4B36">
        <w:rPr>
          <w:b/>
        </w:rPr>
        <w:t xml:space="preserve">  </w:t>
      </w:r>
      <w:r w:rsidR="002A0762">
        <w:rPr>
          <w:b/>
          <w:noProof/>
        </w:rPr>
        <w:drawing>
          <wp:inline distT="0" distB="0" distL="0" distR="0" wp14:anchorId="224E6ED6" wp14:editId="35FEC69C">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90170</wp:posOffset>
                </wp:positionV>
                <wp:extent cx="63817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90195"/>
                        </a:xfrm>
                        <a:prstGeom prst="rect">
                          <a:avLst/>
                        </a:prstGeom>
                        <a:solidFill>
                          <a:srgbClr val="FFFFFF"/>
                        </a:solidFill>
                        <a:ln w="38100" cmpd="dbl">
                          <a:solidFill>
                            <a:srgbClr val="000000"/>
                          </a:solidFill>
                          <a:miter lim="800000"/>
                          <a:headEnd/>
                          <a:tailEnd/>
                        </a:ln>
                      </wps:spPr>
                      <wps:txbx>
                        <w:txbxContent>
                          <w:p w:rsidR="00692D22" w:rsidRPr="00130B01" w:rsidRDefault="00692D22" w:rsidP="00B25E83">
                            <w:pPr>
                              <w:ind w:left="-180" w:right="-182" w:firstLine="180"/>
                              <w:rPr>
                                <w:sz w:val="24"/>
                                <w:szCs w:val="24"/>
                              </w:rPr>
                            </w:pPr>
                            <w:r w:rsidRPr="00130B01">
                              <w:rPr>
                                <w:b/>
                                <w:bCs/>
                                <w:sz w:val="24"/>
                                <w:szCs w:val="24"/>
                              </w:rPr>
                              <w:t>1. IDENTIFICATION OF THE SUBSTANCE/MIXTURE AND OF THE COMPANY/UNDERTAKING</w:t>
                            </w:r>
                          </w:p>
                          <w:p w:rsidR="00692D22" w:rsidRDefault="00692D22"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pt;width:50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" o:allowincell="f" strokeweight="3pt">
                <v:stroke linestyle="thinThin"/>
                <v:textbox>
                  <w:txbxContent>
                    <w:p w:rsidR="00692D22" w:rsidRPr="00130B01" w:rsidRDefault="00692D22" w:rsidP="00B25E83">
                      <w:pPr>
                        <w:ind w:left="-180" w:right="-182" w:firstLine="180"/>
                        <w:rPr>
                          <w:sz w:val="24"/>
                          <w:szCs w:val="24"/>
                        </w:rPr>
                      </w:pPr>
                      <w:r w:rsidRPr="00130B01">
                        <w:rPr>
                          <w:b/>
                          <w:bCs/>
                          <w:sz w:val="24"/>
                          <w:szCs w:val="24"/>
                        </w:rPr>
                        <w:t>1. IDENTIFICATION OF THE SUBSTANCE/MIXTURE AND OF THE COMPANY/UNDERTAKING</w:t>
                      </w:r>
                    </w:p>
                    <w:p w:rsidR="00692D22" w:rsidRDefault="00692D22"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26609E"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B25E83" w:rsidRPr="0026609E" w:rsidRDefault="0026609E" w:rsidP="00692826">
      <w:pPr>
        <w:pStyle w:val="ListParagraph"/>
        <w:ind w:left="1800" w:hanging="1440"/>
        <w:jc w:val="both"/>
        <w:rPr>
          <w:b/>
          <w:sz w:val="20"/>
          <w:szCs w:val="20"/>
        </w:rPr>
      </w:pPr>
      <w:proofErr w:type="spellStart"/>
      <w:r w:rsidRPr="006F5B38">
        <w:rPr>
          <w:b/>
        </w:rPr>
        <w:t>Nombre</w:t>
      </w:r>
      <w:proofErr w:type="spellEnd"/>
      <w:r w:rsidRPr="006F5B38">
        <w:rPr>
          <w:b/>
        </w:rPr>
        <w:t xml:space="preserve"> del Material</w:t>
      </w:r>
      <w:r w:rsidR="00B25E83">
        <w:rPr>
          <w:b/>
        </w:rPr>
        <w:t xml:space="preserve">: </w:t>
      </w:r>
      <w:r w:rsidR="00207A2D" w:rsidRPr="0026609E">
        <w:rPr>
          <w:b/>
          <w:sz w:val="20"/>
          <w:szCs w:val="20"/>
        </w:rPr>
        <w:t xml:space="preserve">SNT </w:t>
      </w:r>
      <w:r w:rsidR="00490020" w:rsidRPr="0026609E">
        <w:rPr>
          <w:b/>
          <w:sz w:val="20"/>
          <w:szCs w:val="20"/>
        </w:rPr>
        <w:t>C</w:t>
      </w:r>
      <w:r w:rsidR="00F15172" w:rsidRPr="0026609E">
        <w:rPr>
          <w:b/>
          <w:sz w:val="20"/>
          <w:szCs w:val="20"/>
        </w:rPr>
        <w:t>O</w:t>
      </w:r>
      <w:r w:rsidR="00490020" w:rsidRPr="0026609E">
        <w:rPr>
          <w:b/>
          <w:sz w:val="20"/>
          <w:szCs w:val="20"/>
        </w:rPr>
        <w:t xml:space="preserve"> 7, SNT CO 10, SNT CO 10/20, SNT CO 20, SNT CO 30, SNT CO 40, SNT CO 10/40</w:t>
      </w:r>
      <w:r w:rsidR="00692826" w:rsidRPr="0026609E">
        <w:rPr>
          <w:b/>
          <w:sz w:val="20"/>
          <w:szCs w:val="20"/>
        </w:rPr>
        <w:t xml:space="preserve"> </w:t>
      </w:r>
    </w:p>
    <w:p w:rsidR="00F15172" w:rsidRPr="00F15172" w:rsidRDefault="0026609E" w:rsidP="00692826">
      <w:pPr>
        <w:pStyle w:val="ListParagraph"/>
        <w:ind w:left="1800" w:hanging="1440"/>
        <w:jc w:val="both"/>
      </w:pPr>
      <w:r w:rsidRPr="006E20A9">
        <w:rPr>
          <w:b/>
          <w:lang w:val="es-CR"/>
        </w:rPr>
        <w:t>Código</w:t>
      </w:r>
      <w:r>
        <w:rPr>
          <w:b/>
        </w:rPr>
        <w:t xml:space="preserve"> del </w:t>
      </w:r>
      <w:r w:rsidRPr="006E20A9">
        <w:rPr>
          <w:b/>
          <w:lang w:val="es-CR"/>
        </w:rPr>
        <w:t>Producto</w:t>
      </w:r>
      <w:r>
        <w:rPr>
          <w:b/>
          <w:lang w:val="es-CR"/>
        </w:rPr>
        <w:t>:</w:t>
      </w:r>
      <w:r w:rsidR="00F15172">
        <w:t xml:space="preserve">   </w:t>
      </w:r>
      <w:r w:rsidR="00490020" w:rsidRPr="0026609E">
        <w:rPr>
          <w:sz w:val="20"/>
          <w:szCs w:val="20"/>
        </w:rPr>
        <w:t>14495</w:t>
      </w:r>
      <w:r w:rsidR="00F15172" w:rsidRPr="0026609E">
        <w:rPr>
          <w:sz w:val="20"/>
          <w:szCs w:val="20"/>
        </w:rPr>
        <w:t xml:space="preserve">         </w:t>
      </w:r>
      <w:r w:rsidR="00490020" w:rsidRPr="0026609E">
        <w:rPr>
          <w:sz w:val="20"/>
          <w:szCs w:val="20"/>
        </w:rPr>
        <w:t>14500</w:t>
      </w:r>
      <w:r w:rsidR="00F15172" w:rsidRPr="0026609E">
        <w:rPr>
          <w:sz w:val="20"/>
          <w:szCs w:val="20"/>
        </w:rPr>
        <w:t xml:space="preserve">           </w:t>
      </w:r>
      <w:r w:rsidR="00490020" w:rsidRPr="0026609E">
        <w:rPr>
          <w:sz w:val="20"/>
          <w:szCs w:val="20"/>
        </w:rPr>
        <w:t>14503              14505         14510          14515          14520</w:t>
      </w:r>
    </w:p>
    <w:p w:rsidR="00692826" w:rsidRPr="00692826" w:rsidRDefault="00692826" w:rsidP="00692826">
      <w:pPr>
        <w:pStyle w:val="ListParagraph"/>
        <w:ind w:left="1800" w:hanging="1440"/>
        <w:jc w:val="both"/>
        <w:rPr>
          <w:sz w:val="8"/>
          <w:szCs w:val="8"/>
        </w:rPr>
      </w:pPr>
    </w:p>
    <w:p w:rsidR="00B25E83" w:rsidRPr="0026609E" w:rsidRDefault="0026609E"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26609E" w:rsidRDefault="00B25E83" w:rsidP="00B25E83">
      <w:pPr>
        <w:pStyle w:val="ListParagraph"/>
        <w:ind w:left="360"/>
        <w:rPr>
          <w:b/>
          <w:sz w:val="8"/>
          <w:szCs w:val="8"/>
          <w:lang w:val="es-ES"/>
        </w:rPr>
      </w:pPr>
    </w:p>
    <w:p w:rsidR="00B25E83" w:rsidRPr="0026609E" w:rsidRDefault="0026609E" w:rsidP="00B25E83">
      <w:pPr>
        <w:pStyle w:val="ListParagraph"/>
        <w:ind w:left="360"/>
        <w:jc w:val="both"/>
        <w:rPr>
          <w:lang w:val="es-ES"/>
        </w:rPr>
      </w:pPr>
      <w:r w:rsidRPr="007A5E19">
        <w:rPr>
          <w:b/>
          <w:lang w:val="es-ES"/>
        </w:rPr>
        <w:t>Uso</w:t>
      </w:r>
      <w:r w:rsidRPr="00C4416F">
        <w:rPr>
          <w:b/>
          <w:lang w:val="es-419"/>
        </w:rPr>
        <w:t xml:space="preserve"> del </w:t>
      </w:r>
      <w:r w:rsidRPr="007A5E19">
        <w:rPr>
          <w:b/>
          <w:lang w:val="es-ES"/>
        </w:rPr>
        <w:t>Producto</w:t>
      </w:r>
      <w:r w:rsidRPr="00C4416F">
        <w:rPr>
          <w:b/>
          <w:lang w:val="es-419"/>
        </w:rPr>
        <w:tab/>
      </w:r>
      <w:r w:rsidRPr="00C4416F">
        <w:rPr>
          <w:b/>
          <w:lang w:val="es-419"/>
        </w:rPr>
        <w:tab/>
      </w:r>
      <w:r w:rsidR="006862CE" w:rsidRPr="0026609E">
        <w:rPr>
          <w:b/>
          <w:lang w:val="es-ES"/>
        </w:rPr>
        <w:t>:</w:t>
      </w:r>
      <w:r w:rsidR="006862CE" w:rsidRPr="0026609E">
        <w:rPr>
          <w:lang w:val="es-ES"/>
        </w:rPr>
        <w:t xml:space="preserve"> </w:t>
      </w:r>
      <w:r>
        <w:rPr>
          <w:lang w:val="es-ES"/>
        </w:rPr>
        <w:t>Aceite de</w:t>
      </w:r>
      <w:r w:rsidRPr="0026609E">
        <w:rPr>
          <w:lang w:val="es-ES"/>
        </w:rPr>
        <w:t xml:space="preserve"> Compresor </w:t>
      </w:r>
      <w:r w:rsidR="00207A2D" w:rsidRPr="0026609E">
        <w:rPr>
          <w:lang w:val="es-ES"/>
        </w:rPr>
        <w:t>No</w:t>
      </w:r>
      <w:r>
        <w:rPr>
          <w:lang w:val="es-ES"/>
        </w:rPr>
        <w:t xml:space="preserve"> </w:t>
      </w:r>
      <w:r w:rsidR="006862CE" w:rsidRPr="0026609E">
        <w:rPr>
          <w:lang w:val="es-ES"/>
        </w:rPr>
        <w:t>T</w:t>
      </w:r>
      <w:r w:rsidR="00D76908">
        <w:rPr>
          <w:lang w:val="es-ES"/>
        </w:rPr>
        <w:t>ó</w:t>
      </w:r>
      <w:r>
        <w:rPr>
          <w:lang w:val="es-ES"/>
        </w:rPr>
        <w:t>xico</w:t>
      </w:r>
      <w:r w:rsidR="00F15172" w:rsidRPr="0026609E">
        <w:rPr>
          <w:lang w:val="es-ES"/>
        </w:rPr>
        <w:t>.</w:t>
      </w:r>
    </w:p>
    <w:p w:rsidR="00B25E83" w:rsidRPr="0026609E" w:rsidRDefault="0026609E" w:rsidP="00B25E83">
      <w:pPr>
        <w:pStyle w:val="ListParagraph"/>
        <w:ind w:left="360"/>
        <w:jc w:val="both"/>
        <w:rPr>
          <w:lang w:val="es-ES"/>
        </w:rPr>
      </w:pPr>
      <w:r w:rsidRPr="007A5E19">
        <w:rPr>
          <w:b/>
          <w:lang w:val="es-419"/>
        </w:rPr>
        <w:t>Usos No Autorizados</w:t>
      </w:r>
      <w:r w:rsidRPr="007A5E19">
        <w:rPr>
          <w:b/>
          <w:lang w:val="es-419"/>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26609E">
        <w:rPr>
          <w:lang w:val="es-ES"/>
        </w:rPr>
        <w:t>.</w:t>
      </w:r>
    </w:p>
    <w:p w:rsidR="00B25E83" w:rsidRPr="0026609E" w:rsidRDefault="00B25E83" w:rsidP="00B25E83">
      <w:pPr>
        <w:pStyle w:val="ListParagraph"/>
        <w:ind w:left="360"/>
        <w:rPr>
          <w:sz w:val="12"/>
          <w:szCs w:val="12"/>
          <w:lang w:val="es-ES"/>
        </w:rPr>
      </w:pPr>
    </w:p>
    <w:p w:rsidR="00B25E83" w:rsidRPr="0026609E" w:rsidRDefault="0026609E"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26609E" w:rsidRDefault="00B25E83" w:rsidP="00B25E83">
      <w:pPr>
        <w:pStyle w:val="ListParagraph"/>
        <w:ind w:left="360"/>
        <w:rPr>
          <w:b/>
          <w:sz w:val="8"/>
          <w:szCs w:val="8"/>
          <w:lang w:val="es-ES"/>
        </w:rPr>
      </w:pPr>
    </w:p>
    <w:p w:rsidR="0026609E" w:rsidRDefault="0026609E" w:rsidP="0026609E">
      <w:pPr>
        <w:pStyle w:val="ListParagraph"/>
        <w:ind w:left="360"/>
        <w:jc w:val="both"/>
        <w:rPr>
          <w:b/>
        </w:rPr>
      </w:pPr>
      <w:proofErr w:type="spellStart"/>
      <w:r w:rsidRPr="006F5B38">
        <w:rPr>
          <w:b/>
        </w:rPr>
        <w:t>Manufacturero</w:t>
      </w:r>
      <w:proofErr w:type="spellEnd"/>
      <w:r w:rsidRPr="006F5B38">
        <w:rPr>
          <w:b/>
        </w:rPr>
        <w:t>/</w:t>
      </w:r>
      <w:proofErr w:type="spellStart"/>
      <w:r w:rsidRPr="006F5B38">
        <w:rPr>
          <w:b/>
        </w:rPr>
        <w:t>Suplidor</w:t>
      </w:r>
      <w:proofErr w:type="spellEnd"/>
      <w:r>
        <w:rPr>
          <w:b/>
        </w:rPr>
        <w:tab/>
      </w:r>
      <w:r w:rsidRPr="00511D1A">
        <w:rPr>
          <w:b/>
        </w:rPr>
        <w:t>:</w:t>
      </w:r>
      <w:r>
        <w:rPr>
          <w:b/>
        </w:rPr>
        <w:t xml:space="preserve"> Sentinel Lubricants Inc.</w:t>
      </w:r>
    </w:p>
    <w:p w:rsidR="0026609E" w:rsidRDefault="0026609E" w:rsidP="0026609E">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26609E" w:rsidRPr="00CF0F7F" w:rsidRDefault="0026609E" w:rsidP="0026609E">
      <w:pPr>
        <w:pStyle w:val="ListParagraph"/>
        <w:ind w:left="360"/>
        <w:jc w:val="both"/>
        <w:rPr>
          <w:lang w:val="es-ES"/>
        </w:rPr>
      </w:pPr>
      <w:r>
        <w:tab/>
      </w:r>
      <w:r>
        <w:tab/>
      </w:r>
      <w:r>
        <w:tab/>
      </w:r>
      <w:r>
        <w:tab/>
        <w:t xml:space="preserve">  </w:t>
      </w:r>
      <w:r w:rsidRPr="00CF0F7F">
        <w:rPr>
          <w:lang w:val="es-ES"/>
        </w:rPr>
        <w:t>Miami, FL 33169</w:t>
      </w:r>
    </w:p>
    <w:p w:rsidR="0026609E" w:rsidRPr="00CF0F7F" w:rsidRDefault="0026609E" w:rsidP="0026609E">
      <w:pPr>
        <w:pStyle w:val="ListParagraph"/>
        <w:tabs>
          <w:tab w:val="left" w:pos="1688"/>
        </w:tabs>
        <w:ind w:left="360"/>
        <w:jc w:val="both"/>
        <w:rPr>
          <w:sz w:val="8"/>
          <w:szCs w:val="8"/>
          <w:lang w:val="es-ES"/>
        </w:rPr>
      </w:pPr>
      <w:r>
        <w:rPr>
          <w:sz w:val="8"/>
          <w:szCs w:val="8"/>
          <w:lang w:val="es-ES"/>
        </w:rPr>
        <w:tab/>
      </w:r>
    </w:p>
    <w:p w:rsidR="0026609E" w:rsidRPr="00A73F0A" w:rsidRDefault="0026609E" w:rsidP="0026609E">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26609E" w:rsidRPr="00A73F0A" w:rsidRDefault="0026609E" w:rsidP="0026609E">
      <w:pPr>
        <w:spacing w:after="0"/>
        <w:jc w:val="both"/>
        <w:rPr>
          <w:lang w:val="es-CR"/>
        </w:rPr>
      </w:pPr>
      <w:r w:rsidRPr="00A73F0A">
        <w:rPr>
          <w:lang w:val="es-CR"/>
        </w:rPr>
        <w:t xml:space="preserve">                                                         1(800) 842-6400, (305) 625-6400</w:t>
      </w:r>
    </w:p>
    <w:p w:rsidR="0026609E" w:rsidRDefault="0026609E" w:rsidP="0026609E">
      <w:pPr>
        <w:spacing w:after="0"/>
        <w:ind w:firstLine="360"/>
        <w:jc w:val="both"/>
        <w:rPr>
          <w:lang w:val="es-ES"/>
        </w:rPr>
      </w:pPr>
      <w:r w:rsidRPr="00CF0F7F">
        <w:rPr>
          <w:b/>
          <w:lang w:val="es-ES"/>
        </w:rPr>
        <w:t xml:space="preserve">Fax                                          : </w:t>
      </w:r>
      <w:r w:rsidRPr="00CF0F7F">
        <w:rPr>
          <w:lang w:val="es-ES"/>
        </w:rPr>
        <w:t>(305) 625-6565</w:t>
      </w:r>
    </w:p>
    <w:p w:rsidR="0026609E" w:rsidRPr="00CF0F7F" w:rsidRDefault="0026609E" w:rsidP="0026609E">
      <w:pPr>
        <w:spacing w:after="0"/>
        <w:ind w:firstLine="360"/>
        <w:jc w:val="both"/>
        <w:rPr>
          <w:sz w:val="8"/>
          <w:szCs w:val="8"/>
          <w:lang w:val="es-ES"/>
        </w:rPr>
      </w:pPr>
    </w:p>
    <w:p w:rsidR="0026609E" w:rsidRPr="00A73F0A" w:rsidRDefault="0026609E" w:rsidP="0026609E">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26609E" w:rsidRPr="00A73F0A" w:rsidRDefault="0026609E" w:rsidP="0026609E">
      <w:pPr>
        <w:pStyle w:val="ListParagraph"/>
        <w:ind w:left="360"/>
        <w:rPr>
          <w:b/>
          <w:sz w:val="8"/>
          <w:szCs w:val="8"/>
          <w:lang w:val="es-CR"/>
        </w:rPr>
      </w:pPr>
    </w:p>
    <w:p w:rsidR="0026609E" w:rsidRPr="00364E44" w:rsidRDefault="0026609E" w:rsidP="0026609E">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127FF8">
        <w:rPr>
          <w:b/>
          <w:lang w:val="es-419"/>
        </w:rPr>
        <w:t>INFOTRAC</w:t>
      </w:r>
      <w:r w:rsidRPr="00364E44">
        <w:rPr>
          <w:b/>
          <w:lang w:val="es-ES"/>
        </w:rPr>
        <w:t xml:space="preserve"> – 1.800.535.5053     Contrat</w:t>
      </w:r>
      <w:r>
        <w:rPr>
          <w:b/>
          <w:lang w:val="es-ES"/>
        </w:rPr>
        <w:t>o</w:t>
      </w:r>
      <w:r w:rsidRPr="00364E44">
        <w:rPr>
          <w:b/>
          <w:lang w:val="es-ES"/>
        </w:rPr>
        <w:t xml:space="preserve"> #107464</w:t>
      </w:r>
    </w:p>
    <w:p w:rsidR="000E4DE5" w:rsidRPr="0026609E" w:rsidRDefault="0026609E" w:rsidP="0026609E">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26609E">
        <w:rPr>
          <w:b/>
          <w:lang w:val="es-ES"/>
        </w:rPr>
        <w:t xml:space="preserve">   </w:t>
      </w:r>
    </w:p>
    <w:p w:rsidR="00B25E83" w:rsidRPr="0026609E" w:rsidRDefault="00C43FDD"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77C81C4D" wp14:editId="52F2A863">
                <wp:simplePos x="0" y="0"/>
                <wp:positionH relativeFrom="column">
                  <wp:posOffset>61595</wp:posOffset>
                </wp:positionH>
                <wp:positionV relativeFrom="paragraph">
                  <wp:posOffset>95885</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55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" o:allowincell="f" strokeweight="3pt">
                <v:stroke linestyle="thinThin"/>
                <v:textbox>
                  <w:txbxContent>
                    <w:p w:rsidR="00692D22" w:rsidRDefault="00692D22"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26609E" w:rsidRDefault="00B25E83" w:rsidP="00B25E83">
      <w:pPr>
        <w:pStyle w:val="ListParagraph"/>
        <w:ind w:left="360"/>
        <w:rPr>
          <w:lang w:val="es-ES"/>
        </w:rPr>
      </w:pPr>
    </w:p>
    <w:p w:rsidR="00B25E83" w:rsidRPr="0026609E" w:rsidRDefault="00B25E83" w:rsidP="00B25E83">
      <w:pPr>
        <w:pStyle w:val="ListParagraph"/>
        <w:ind w:left="0"/>
        <w:rPr>
          <w:b/>
          <w:lang w:val="es-ES"/>
        </w:rPr>
      </w:pPr>
    </w:p>
    <w:p w:rsidR="00BF4B36" w:rsidRPr="0026609E" w:rsidRDefault="00BF4B36" w:rsidP="00B25E83">
      <w:pPr>
        <w:pStyle w:val="ListParagraph"/>
        <w:ind w:left="0"/>
        <w:rPr>
          <w:b/>
          <w:sz w:val="12"/>
          <w:szCs w:val="12"/>
          <w:lang w:val="es-ES"/>
        </w:rPr>
      </w:pPr>
    </w:p>
    <w:p w:rsidR="00B25E83" w:rsidRPr="0026609E" w:rsidRDefault="00B25E83" w:rsidP="00B25E83">
      <w:pPr>
        <w:pStyle w:val="ListParagraph"/>
        <w:ind w:left="360"/>
        <w:rPr>
          <w:b/>
          <w:lang w:val="es-ES"/>
        </w:rPr>
      </w:pPr>
      <w:r w:rsidRPr="0026609E">
        <w:rPr>
          <w:b/>
          <w:lang w:val="es-ES"/>
        </w:rPr>
        <w:t xml:space="preserve">2.1 </w:t>
      </w:r>
      <w:r w:rsidR="0026609E" w:rsidRPr="00A73F0A">
        <w:rPr>
          <w:b/>
          <w:lang w:val="es-CR"/>
        </w:rPr>
        <w:t>CLASIFICACIÓN DE LA SUBSTANCIA O MEZCLA</w:t>
      </w:r>
    </w:p>
    <w:p w:rsidR="00B25E83" w:rsidRPr="0026609E"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26609E" w:rsidTr="003D2193">
        <w:trPr>
          <w:trHeight w:val="291"/>
        </w:trPr>
        <w:tc>
          <w:tcPr>
            <w:tcW w:w="4420" w:type="dxa"/>
            <w:tcBorders>
              <w:right w:val="nil"/>
            </w:tcBorders>
            <w:shd w:val="clear" w:color="auto" w:fill="BFBFBF" w:themeFill="background1" w:themeFillShade="BF"/>
          </w:tcPr>
          <w:p w:rsidR="0026609E" w:rsidRPr="00F007C6" w:rsidRDefault="0026609E" w:rsidP="00AB2147">
            <w:pPr>
              <w:pStyle w:val="ListParagraph"/>
              <w:ind w:left="0"/>
              <w:rPr>
                <w:b/>
              </w:rPr>
            </w:pPr>
            <w:r w:rsidRPr="00F007C6">
              <w:rPr>
                <w:b/>
              </w:rPr>
              <w:t>1999/45/EC</w:t>
            </w:r>
            <w:r>
              <w:rPr>
                <w:b/>
              </w:rPr>
              <w:t xml:space="preserve"> </w:t>
            </w:r>
            <w:r w:rsidR="00AB2147">
              <w:rPr>
                <w:b/>
              </w:rPr>
              <w:t>y</w:t>
            </w:r>
            <w:r>
              <w:rPr>
                <w:b/>
              </w:rPr>
              <w:t xml:space="preserve"> OSHA 29 CFR 1910.1200</w:t>
            </w:r>
          </w:p>
        </w:tc>
        <w:tc>
          <w:tcPr>
            <w:tcW w:w="4400" w:type="dxa"/>
            <w:tcBorders>
              <w:left w:val="nil"/>
            </w:tcBorders>
            <w:shd w:val="clear" w:color="auto" w:fill="BFBFBF" w:themeFill="background1" w:themeFillShade="BF"/>
          </w:tcPr>
          <w:p w:rsidR="0026609E" w:rsidRDefault="0026609E" w:rsidP="00224E0F">
            <w:pPr>
              <w:pStyle w:val="ListParagraph"/>
              <w:ind w:left="0"/>
              <w:rPr>
                <w:b/>
              </w:rPr>
            </w:pPr>
          </w:p>
        </w:tc>
      </w:tr>
      <w:tr w:rsidR="0026609E" w:rsidTr="00C44FAE">
        <w:trPr>
          <w:trHeight w:val="291"/>
        </w:trPr>
        <w:tc>
          <w:tcPr>
            <w:tcW w:w="4420" w:type="dxa"/>
          </w:tcPr>
          <w:p w:rsidR="0026609E" w:rsidRDefault="0026609E" w:rsidP="00224E0F">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26609E" w:rsidRDefault="0026609E" w:rsidP="00224E0F">
            <w:pPr>
              <w:pStyle w:val="ListParagraph"/>
              <w:ind w:left="0"/>
              <w:rPr>
                <w:b/>
              </w:rPr>
            </w:pPr>
            <w:r>
              <w:rPr>
                <w:b/>
              </w:rPr>
              <w:t>R-</w:t>
            </w:r>
            <w:r w:rsidRPr="009A0A5A">
              <w:rPr>
                <w:b/>
                <w:lang w:val="es-CR"/>
              </w:rPr>
              <w:t>frase</w:t>
            </w:r>
            <w:r>
              <w:rPr>
                <w:b/>
              </w:rPr>
              <w:t>(s)</w:t>
            </w:r>
          </w:p>
        </w:tc>
      </w:tr>
      <w:tr w:rsidR="0026609E" w:rsidRPr="006F5B38" w:rsidTr="00C44FAE">
        <w:trPr>
          <w:trHeight w:val="316"/>
        </w:trPr>
        <w:tc>
          <w:tcPr>
            <w:tcW w:w="4420" w:type="dxa"/>
          </w:tcPr>
          <w:p w:rsidR="0026609E" w:rsidRPr="00D0060D" w:rsidRDefault="0026609E" w:rsidP="00224E0F">
            <w:pPr>
              <w:pStyle w:val="ListParagraph"/>
              <w:ind w:left="0"/>
              <w:rPr>
                <w:lang w:val="es-419"/>
              </w:rPr>
            </w:pPr>
            <w:r w:rsidRPr="00A73F0A">
              <w:rPr>
                <w:lang w:val="es-CR"/>
              </w:rPr>
              <w:t xml:space="preserve">No se clasifica como peligroso bajo </w:t>
            </w:r>
            <w:r>
              <w:rPr>
                <w:lang w:val="es-CR"/>
              </w:rPr>
              <w:t>Criterio</w:t>
            </w:r>
            <w:r w:rsidRPr="00A73F0A">
              <w:rPr>
                <w:lang w:val="es-CR"/>
              </w:rPr>
              <w:t xml:space="preserve"> </w:t>
            </w:r>
            <w:r w:rsidRPr="00D0060D">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26609E" w:rsidRPr="00D0060D" w:rsidRDefault="0026609E" w:rsidP="00224E0F">
            <w:pPr>
              <w:pStyle w:val="ListParagraph"/>
              <w:ind w:left="0"/>
              <w:rPr>
                <w:b/>
                <w:lang w:val="es-419"/>
              </w:rPr>
            </w:pPr>
          </w:p>
        </w:tc>
      </w:tr>
    </w:tbl>
    <w:p w:rsidR="00B25E83" w:rsidRPr="0026609E" w:rsidRDefault="00B25E83" w:rsidP="00B25E83">
      <w:pPr>
        <w:pStyle w:val="ListParagraph"/>
        <w:ind w:left="0"/>
        <w:rPr>
          <w:b/>
          <w:sz w:val="12"/>
          <w:szCs w:val="12"/>
          <w:lang w:val="es-ES"/>
        </w:rPr>
      </w:pPr>
    </w:p>
    <w:p w:rsidR="00B25E83" w:rsidRPr="0026609E" w:rsidRDefault="00B25E83" w:rsidP="00B25E83">
      <w:pPr>
        <w:pStyle w:val="ListParagraph"/>
        <w:ind w:left="360"/>
        <w:rPr>
          <w:lang w:val="es-ES"/>
        </w:rPr>
      </w:pPr>
      <w:r w:rsidRPr="0026609E">
        <w:rPr>
          <w:b/>
          <w:lang w:val="es-ES"/>
        </w:rPr>
        <w:t xml:space="preserve">2.2 </w:t>
      </w:r>
      <w:r w:rsidR="0026609E" w:rsidRPr="009A0A5A">
        <w:rPr>
          <w:b/>
          <w:lang w:val="es-CR"/>
        </w:rPr>
        <w:t>ELEMENTOS EC</w:t>
      </w:r>
      <w:r w:rsidR="0026609E">
        <w:rPr>
          <w:b/>
          <w:lang w:val="es-CR"/>
        </w:rPr>
        <w:t xml:space="preserve"> PARA</w:t>
      </w:r>
      <w:r w:rsidR="0026609E" w:rsidRPr="009A0A5A">
        <w:rPr>
          <w:b/>
          <w:lang w:val="es-CR"/>
        </w:rPr>
        <w:t xml:space="preserve"> ETIQUETAS</w:t>
      </w:r>
      <w:r w:rsidR="0026609E" w:rsidRPr="009A0A5A">
        <w:rPr>
          <w:b/>
          <w:lang w:val="es-CR"/>
        </w:rPr>
        <w:tab/>
      </w:r>
      <w:r w:rsidR="0026609E" w:rsidRPr="009A0A5A">
        <w:rPr>
          <w:lang w:val="es-CR"/>
        </w:rPr>
        <w:t>Etiquetado de acuerdo a la Directiva 1999/45/EC</w:t>
      </w:r>
    </w:p>
    <w:p w:rsidR="00B25E83" w:rsidRPr="0026609E" w:rsidRDefault="00B25E83" w:rsidP="00B25E83">
      <w:pPr>
        <w:pStyle w:val="ListParagraph"/>
        <w:ind w:left="360"/>
        <w:rPr>
          <w:b/>
          <w:sz w:val="8"/>
          <w:szCs w:val="8"/>
          <w:lang w:val="es-ES"/>
        </w:rPr>
      </w:pPr>
    </w:p>
    <w:p w:rsidR="0026609E" w:rsidRPr="009A0A5A" w:rsidRDefault="0026609E" w:rsidP="0026609E">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26609E" w:rsidRPr="00CF0F7F" w:rsidRDefault="0026609E" w:rsidP="0026609E">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26609E" w:rsidRPr="009A0A5A" w:rsidRDefault="0026609E" w:rsidP="0026609E">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26609E" w:rsidRPr="009A0A5A" w:rsidRDefault="0026609E" w:rsidP="0026609E">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26609E" w:rsidRPr="00CF0F7F" w:rsidRDefault="0026609E" w:rsidP="0026609E">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26609E" w:rsidRDefault="0026609E" w:rsidP="0026609E">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26609E">
        <w:rPr>
          <w:sz w:val="20"/>
          <w:szCs w:val="20"/>
          <w:lang w:val="es-ES"/>
        </w:rPr>
        <w:t>.</w:t>
      </w:r>
    </w:p>
    <w:p w:rsidR="00B25E83" w:rsidRPr="0026609E" w:rsidRDefault="00B25E83" w:rsidP="00B25E83">
      <w:pPr>
        <w:pStyle w:val="ListParagraph"/>
        <w:ind w:left="0" w:firstLine="360"/>
        <w:rPr>
          <w:b/>
          <w:lang w:val="es-ES"/>
        </w:rPr>
      </w:pPr>
      <w:r w:rsidRPr="0026609E">
        <w:rPr>
          <w:b/>
          <w:lang w:val="es-ES"/>
        </w:rPr>
        <w:lastRenderedPageBreak/>
        <w:t xml:space="preserve">2.3 </w:t>
      </w:r>
      <w:r w:rsidR="0026609E" w:rsidRPr="00CF0F7F">
        <w:rPr>
          <w:b/>
          <w:lang w:val="es-ES"/>
        </w:rPr>
        <w:t>ELEMENTOS PARA ETIQUETAS GHS</w:t>
      </w:r>
    </w:p>
    <w:p w:rsidR="00B25E83" w:rsidRPr="006F5B38" w:rsidRDefault="00B25E83" w:rsidP="00B25E83">
      <w:pPr>
        <w:pStyle w:val="ListParagraph"/>
        <w:ind w:left="0" w:firstLine="360"/>
        <w:rPr>
          <w:b/>
          <w:sz w:val="2"/>
          <w:szCs w:val="2"/>
          <w:lang w:val="es-ES"/>
        </w:rPr>
      </w:pPr>
    </w:p>
    <w:p w:rsidR="0026609E" w:rsidRPr="00CF0F7F" w:rsidRDefault="0026609E" w:rsidP="0026609E">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26609E" w:rsidRPr="00CF0F7F" w:rsidRDefault="0026609E" w:rsidP="0026609E">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26609E" w:rsidRPr="00134744" w:rsidRDefault="0026609E" w:rsidP="0026609E">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26609E" w:rsidRPr="00134744" w:rsidRDefault="0026609E" w:rsidP="0026609E">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26609E" w:rsidRPr="00134744" w:rsidRDefault="0026609E" w:rsidP="0026609E">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26609E" w:rsidRPr="00134744" w:rsidRDefault="0026609E" w:rsidP="0026609E">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26609E" w:rsidRPr="00524D24" w:rsidRDefault="0026609E" w:rsidP="0026609E">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26609E" w:rsidRPr="00524D24" w:rsidRDefault="0026609E" w:rsidP="0026609E">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26609E" w:rsidRPr="00524D24" w:rsidRDefault="0026609E" w:rsidP="0026609E">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26609E" w:rsidRPr="00524D24" w:rsidRDefault="0026609E" w:rsidP="0026609E">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26609E" w:rsidRDefault="0026609E" w:rsidP="0026609E">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26609E">
        <w:rPr>
          <w:sz w:val="20"/>
          <w:szCs w:val="20"/>
          <w:lang w:val="es-ES"/>
        </w:rPr>
        <w:t>.</w:t>
      </w:r>
    </w:p>
    <w:p w:rsidR="00B25E83" w:rsidRPr="006F5B38" w:rsidRDefault="00B25E83" w:rsidP="00B25E83">
      <w:pPr>
        <w:pStyle w:val="ListParagraph"/>
        <w:ind w:left="360"/>
        <w:rPr>
          <w:b/>
          <w:noProof/>
          <w:sz w:val="2"/>
          <w:szCs w:val="2"/>
          <w:lang w:val="es-ES"/>
        </w:rPr>
      </w:pPr>
    </w:p>
    <w:p w:rsidR="00B25E83" w:rsidRPr="0026609E" w:rsidRDefault="00B25E83" w:rsidP="00B25E83">
      <w:pPr>
        <w:pStyle w:val="ListParagraph"/>
        <w:ind w:left="360"/>
        <w:rPr>
          <w:b/>
          <w:noProof/>
          <w:lang w:val="es-ES"/>
        </w:rPr>
      </w:pPr>
      <w:r w:rsidRPr="0026609E">
        <w:rPr>
          <w:b/>
          <w:noProof/>
          <w:lang w:val="es-ES"/>
        </w:rPr>
        <w:t xml:space="preserve">2.4 </w:t>
      </w:r>
      <w:r w:rsidR="0026609E" w:rsidRPr="00CF0F7F">
        <w:rPr>
          <w:b/>
          <w:noProof/>
          <w:lang w:val="es-ES"/>
        </w:rPr>
        <w:t>OTROS RIESGOS</w:t>
      </w:r>
    </w:p>
    <w:p w:rsidR="00B25E83" w:rsidRPr="006F5B38" w:rsidRDefault="00B25E83" w:rsidP="00B25E83">
      <w:pPr>
        <w:pStyle w:val="ListParagraph"/>
        <w:ind w:left="360"/>
        <w:rPr>
          <w:b/>
          <w:noProof/>
          <w:sz w:val="2"/>
          <w:szCs w:val="2"/>
          <w:lang w:val="es-ES"/>
        </w:rPr>
      </w:pPr>
    </w:p>
    <w:p w:rsidR="00B25E83" w:rsidRPr="0026609E" w:rsidRDefault="0026609E"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DC16CB">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26609E">
        <w:rPr>
          <w:sz w:val="20"/>
          <w:szCs w:val="20"/>
          <w:lang w:val="es-ES"/>
        </w:rPr>
        <w:t>.</w:t>
      </w:r>
    </w:p>
    <w:p w:rsidR="00B25E83" w:rsidRPr="0026609E" w:rsidRDefault="00AD6226"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6F452D6D" wp14:editId="4BEC9D6B">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92D22" w:rsidRDefault="00692D2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692D22" w:rsidRDefault="00692D22"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692D22" w:rsidRDefault="00692D22" w:rsidP="00B25E83">
                      <w:pPr>
                        <w:rPr>
                          <w:sz w:val="32"/>
                        </w:rPr>
                      </w:pPr>
                    </w:p>
                  </w:txbxContent>
                </v:textbox>
              </v:shape>
            </w:pict>
          </mc:Fallback>
        </mc:AlternateContent>
      </w:r>
      <w:r w:rsidR="0026609E" w:rsidRPr="0026609E">
        <w:rPr>
          <w:b/>
          <w:sz w:val="20"/>
          <w:szCs w:val="20"/>
          <w:lang w:val="es-CR"/>
        </w:rPr>
        <w:t xml:space="preserve"> </w:t>
      </w:r>
      <w:r w:rsidR="0026609E" w:rsidRPr="00524D24">
        <w:rPr>
          <w:b/>
          <w:sz w:val="20"/>
          <w:szCs w:val="20"/>
          <w:lang w:val="es-CR"/>
        </w:rPr>
        <w:t>Seguridad</w:t>
      </w:r>
      <w:r w:rsidR="0026609E" w:rsidRPr="00CF0F7F">
        <w:rPr>
          <w:sz w:val="20"/>
          <w:szCs w:val="20"/>
          <w:lang w:val="es-ES"/>
        </w:rPr>
        <w:tab/>
      </w:r>
      <w:r w:rsidR="0026609E" w:rsidRPr="00CF0F7F">
        <w:rPr>
          <w:sz w:val="20"/>
          <w:szCs w:val="20"/>
          <w:lang w:val="es-ES"/>
        </w:rPr>
        <w:tab/>
      </w:r>
      <w:r w:rsidR="0026609E" w:rsidRPr="00CF0F7F">
        <w:rPr>
          <w:sz w:val="20"/>
          <w:szCs w:val="20"/>
          <w:lang w:val="es-ES"/>
        </w:rPr>
        <w:tab/>
        <w:t xml:space="preserve">: </w:t>
      </w:r>
      <w:r w:rsidR="0026609E" w:rsidRPr="00134744">
        <w:rPr>
          <w:sz w:val="20"/>
          <w:szCs w:val="20"/>
          <w:lang w:val="es-CR"/>
        </w:rPr>
        <w:t>No</w:t>
      </w:r>
      <w:r w:rsidR="0026609E">
        <w:rPr>
          <w:sz w:val="20"/>
          <w:szCs w:val="20"/>
          <w:lang w:val="es-CR"/>
        </w:rPr>
        <w:t xml:space="preserve"> está</w:t>
      </w:r>
      <w:r w:rsidR="0026609E" w:rsidRPr="00134744">
        <w:rPr>
          <w:sz w:val="20"/>
          <w:szCs w:val="20"/>
          <w:lang w:val="es-CR"/>
        </w:rPr>
        <w:t xml:space="preserve"> clas</w:t>
      </w:r>
      <w:r w:rsidR="0026609E">
        <w:rPr>
          <w:sz w:val="20"/>
          <w:szCs w:val="20"/>
          <w:lang w:val="es-CR"/>
        </w:rPr>
        <w:t>ifica</w:t>
      </w:r>
      <w:r w:rsidR="0026609E" w:rsidRPr="00134744">
        <w:rPr>
          <w:sz w:val="20"/>
          <w:szCs w:val="20"/>
          <w:lang w:val="es-CR"/>
        </w:rPr>
        <w:t>d</w:t>
      </w:r>
      <w:r w:rsidR="0026609E">
        <w:rPr>
          <w:sz w:val="20"/>
          <w:szCs w:val="20"/>
          <w:lang w:val="es-CR"/>
        </w:rPr>
        <w:t>o</w:t>
      </w:r>
      <w:r w:rsidR="0026609E" w:rsidRPr="00CF0F7F">
        <w:rPr>
          <w:sz w:val="20"/>
          <w:szCs w:val="20"/>
          <w:lang w:val="es-ES"/>
        </w:rPr>
        <w:t xml:space="preserve"> </w:t>
      </w:r>
      <w:r w:rsidR="0026609E" w:rsidRPr="00524D24">
        <w:rPr>
          <w:sz w:val="20"/>
          <w:szCs w:val="20"/>
          <w:lang w:val="es-CR"/>
        </w:rPr>
        <w:t>como</w:t>
      </w:r>
      <w:r w:rsidR="0026609E" w:rsidRPr="00CF0F7F">
        <w:rPr>
          <w:sz w:val="20"/>
          <w:szCs w:val="20"/>
          <w:lang w:val="es-ES"/>
        </w:rPr>
        <w:t xml:space="preserve"> </w:t>
      </w:r>
      <w:r w:rsidR="0026609E" w:rsidRPr="00524D24">
        <w:rPr>
          <w:sz w:val="20"/>
          <w:szCs w:val="20"/>
          <w:lang w:val="es-CR"/>
        </w:rPr>
        <w:t>inflamable</w:t>
      </w:r>
      <w:r w:rsidR="0026609E" w:rsidRPr="00CF0F7F">
        <w:rPr>
          <w:sz w:val="20"/>
          <w:szCs w:val="20"/>
          <w:lang w:val="es-ES"/>
        </w:rPr>
        <w:t xml:space="preserve">, </w:t>
      </w:r>
      <w:r w:rsidR="0026609E" w:rsidRPr="00524D24">
        <w:rPr>
          <w:sz w:val="20"/>
          <w:szCs w:val="20"/>
          <w:lang w:val="es-CR"/>
        </w:rPr>
        <w:t>pero</w:t>
      </w:r>
      <w:r w:rsidR="0026609E" w:rsidRPr="00CF0F7F">
        <w:rPr>
          <w:sz w:val="20"/>
          <w:szCs w:val="20"/>
          <w:lang w:val="es-ES"/>
        </w:rPr>
        <w:t xml:space="preserve"> se </w:t>
      </w:r>
      <w:r w:rsidR="0026609E" w:rsidRPr="00524D24">
        <w:rPr>
          <w:sz w:val="20"/>
          <w:szCs w:val="20"/>
          <w:lang w:val="es-CR"/>
        </w:rPr>
        <w:t>quemar</w:t>
      </w:r>
      <w:r w:rsidR="0026609E">
        <w:rPr>
          <w:sz w:val="20"/>
          <w:szCs w:val="20"/>
          <w:lang w:val="es-CR"/>
        </w:rPr>
        <w:t>á</w:t>
      </w:r>
      <w:r w:rsidR="00B25E83" w:rsidRPr="0026609E">
        <w:rPr>
          <w:sz w:val="20"/>
          <w:szCs w:val="20"/>
          <w:lang w:val="es-ES"/>
        </w:rPr>
        <w:t xml:space="preserve">. </w:t>
      </w:r>
    </w:p>
    <w:p w:rsidR="00B25E83" w:rsidRPr="0026609E" w:rsidRDefault="00B25E83" w:rsidP="00B25E83">
      <w:pPr>
        <w:pStyle w:val="ListParagraph"/>
        <w:ind w:left="3600" w:hanging="2880"/>
        <w:rPr>
          <w:b/>
          <w:noProof/>
          <w:lang w:val="es-ES"/>
        </w:rPr>
      </w:pPr>
    </w:p>
    <w:p w:rsidR="00B25E83" w:rsidRPr="0026609E" w:rsidRDefault="00B25E83" w:rsidP="00B25E83">
      <w:pPr>
        <w:pStyle w:val="ListParagraph"/>
        <w:ind w:left="360"/>
        <w:rPr>
          <w:lang w:val="es-ES"/>
        </w:rPr>
      </w:pPr>
    </w:p>
    <w:p w:rsidR="00B25E83" w:rsidRPr="00224E0F" w:rsidRDefault="00B25E83" w:rsidP="00BF4B36">
      <w:pPr>
        <w:spacing w:after="0"/>
        <w:ind w:firstLine="360"/>
        <w:rPr>
          <w:b/>
          <w:lang w:val="es-ES"/>
        </w:rPr>
      </w:pPr>
      <w:r w:rsidRPr="00224E0F">
        <w:rPr>
          <w:b/>
          <w:lang w:val="es-ES"/>
        </w:rPr>
        <w:t xml:space="preserve">3.1 </w:t>
      </w:r>
      <w:r w:rsidR="00224E0F" w:rsidRPr="00CF0F7F">
        <w:rPr>
          <w:b/>
          <w:lang w:val="es-ES"/>
        </w:rPr>
        <w:t>SUBSTANCIA</w:t>
      </w:r>
    </w:p>
    <w:p w:rsidR="00BF4B36" w:rsidRPr="006F5B38" w:rsidRDefault="00BF4B36" w:rsidP="00BF4B36">
      <w:pPr>
        <w:spacing w:after="0"/>
        <w:ind w:firstLine="360"/>
        <w:rPr>
          <w:b/>
          <w:sz w:val="2"/>
          <w:szCs w:val="2"/>
          <w:lang w:val="es-ES"/>
        </w:rPr>
      </w:pPr>
    </w:p>
    <w:p w:rsidR="00B25E83" w:rsidRPr="00224E0F" w:rsidRDefault="00224E0F"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224E0F">
        <w:rPr>
          <w:lang w:val="es-ES"/>
        </w:rPr>
        <w:t>.</w:t>
      </w:r>
    </w:p>
    <w:p w:rsidR="00B25E83" w:rsidRPr="006F5B38" w:rsidRDefault="00B25E83" w:rsidP="00B25E83">
      <w:pPr>
        <w:pStyle w:val="ListParagraph"/>
        <w:ind w:left="0"/>
        <w:rPr>
          <w:b/>
          <w:sz w:val="2"/>
          <w:szCs w:val="2"/>
          <w:lang w:val="es-ES"/>
        </w:rPr>
      </w:pPr>
    </w:p>
    <w:p w:rsidR="00B25E83" w:rsidRPr="00224E0F" w:rsidRDefault="00B25E83" w:rsidP="00B25E83">
      <w:pPr>
        <w:pStyle w:val="ListParagraph"/>
        <w:ind w:left="0" w:firstLine="360"/>
        <w:rPr>
          <w:b/>
          <w:lang w:val="es-ES"/>
        </w:rPr>
      </w:pPr>
      <w:r w:rsidRPr="00224E0F">
        <w:rPr>
          <w:b/>
          <w:lang w:val="es-ES"/>
        </w:rPr>
        <w:t xml:space="preserve">3.2 </w:t>
      </w:r>
      <w:r w:rsidR="00224E0F" w:rsidRPr="00152D29">
        <w:rPr>
          <w:b/>
          <w:lang w:val="es-CR"/>
        </w:rPr>
        <w:t>Me</w:t>
      </w:r>
      <w:r w:rsidR="00AB2147">
        <w:rPr>
          <w:b/>
          <w:lang w:val="es-CR"/>
        </w:rPr>
        <w:t>zcl</w:t>
      </w:r>
      <w:r w:rsidR="00224E0F" w:rsidRPr="00152D29">
        <w:rPr>
          <w:b/>
          <w:lang w:val="es-CR"/>
        </w:rPr>
        <w:t>a</w:t>
      </w:r>
      <w:r w:rsidR="00692D22">
        <w:rPr>
          <w:b/>
          <w:lang w:val="es-CR"/>
        </w:rPr>
        <w:t xml:space="preserve">s               </w:t>
      </w:r>
      <w:r w:rsidR="00224E0F" w:rsidRPr="00152D29">
        <w:rPr>
          <w:b/>
          <w:lang w:val="es-CR"/>
        </w:rPr>
        <w:tab/>
        <w:t xml:space="preserve">: </w:t>
      </w:r>
      <w:r w:rsidR="00224E0F" w:rsidRPr="00152D29">
        <w:rPr>
          <w:lang w:val="es-CR"/>
        </w:rPr>
        <w:t>No</w:t>
      </w:r>
      <w:r w:rsidR="00224E0F">
        <w:rPr>
          <w:lang w:val="es-CR"/>
        </w:rPr>
        <w:t xml:space="preserve"> se</w:t>
      </w:r>
      <w:r w:rsidR="00224E0F" w:rsidRPr="00152D29">
        <w:rPr>
          <w:lang w:val="es-CR"/>
        </w:rPr>
        <w:t xml:space="preserve"> aplica</w:t>
      </w:r>
    </w:p>
    <w:p w:rsidR="00B25E83" w:rsidRPr="006F5B38" w:rsidRDefault="00B25E83" w:rsidP="00B25E83">
      <w:pPr>
        <w:pStyle w:val="ListParagraph"/>
        <w:ind w:left="0"/>
        <w:rPr>
          <w:b/>
          <w:sz w:val="2"/>
          <w:szCs w:val="2"/>
          <w:lang w:val="es-ES"/>
        </w:rPr>
      </w:pPr>
    </w:p>
    <w:p w:rsidR="00B25E83" w:rsidRPr="00692D22" w:rsidRDefault="00224E0F" w:rsidP="00B25E83">
      <w:pPr>
        <w:pStyle w:val="ListParagraph"/>
        <w:ind w:left="360"/>
        <w:jc w:val="both"/>
        <w:rPr>
          <w:lang w:val="es-CR"/>
        </w:rPr>
      </w:pPr>
      <w:r w:rsidRPr="00152D29">
        <w:rPr>
          <w:b/>
          <w:lang w:val="es-CR"/>
        </w:rPr>
        <w:t>Descripción</w:t>
      </w:r>
      <w:r w:rsidRPr="00CF0F7F">
        <w:rPr>
          <w:b/>
          <w:lang w:val="es-ES"/>
        </w:rPr>
        <w:t xml:space="preserve"> de la </w:t>
      </w:r>
      <w:r w:rsidRPr="00152D29">
        <w:rPr>
          <w:b/>
          <w:lang w:val="es-CR"/>
        </w:rPr>
        <w:t>Mezcla</w:t>
      </w:r>
      <w:r w:rsidRPr="00FC7915">
        <w:rPr>
          <w:b/>
          <w:lang w:val="es-ES"/>
        </w:rPr>
        <w:tab/>
        <w:t xml:space="preserve">: </w:t>
      </w:r>
      <w:r w:rsidRPr="00692D22">
        <w:rPr>
          <w:lang w:val="es-CR"/>
        </w:rPr>
        <w:t>Un aceite</w:t>
      </w:r>
      <w:r w:rsidRPr="00692D22">
        <w:rPr>
          <w:b/>
          <w:lang w:val="es-CR"/>
        </w:rPr>
        <w:t xml:space="preserve"> </w:t>
      </w:r>
      <w:r w:rsidRPr="00692D22">
        <w:rPr>
          <w:lang w:val="es-CR"/>
        </w:rPr>
        <w:t>no t</w:t>
      </w:r>
      <w:r w:rsidR="00692D22" w:rsidRPr="00692D22">
        <w:rPr>
          <w:lang w:val="es-CR"/>
        </w:rPr>
        <w:t>ó</w:t>
      </w:r>
      <w:r w:rsidRPr="00692D22">
        <w:rPr>
          <w:lang w:val="es-CR"/>
        </w:rPr>
        <w:t xml:space="preserve">xico consistiendo de aceite </w:t>
      </w:r>
      <w:r w:rsidR="00692D22" w:rsidRPr="00692D22">
        <w:rPr>
          <w:lang w:val="es-CR"/>
        </w:rPr>
        <w:t>sintético</w:t>
      </w:r>
      <w:r w:rsidRPr="00692D22">
        <w:rPr>
          <w:lang w:val="es-CR"/>
        </w:rPr>
        <w:t xml:space="preserve"> y aditivos</w:t>
      </w:r>
      <w:r w:rsidR="00B25E83" w:rsidRPr="00692D22">
        <w:rPr>
          <w:lang w:val="es-CR"/>
        </w:rPr>
        <w:t>.</w:t>
      </w:r>
    </w:p>
    <w:p w:rsidR="00B25E83" w:rsidRPr="006F5B38" w:rsidRDefault="00B25E83" w:rsidP="00B25E83">
      <w:pPr>
        <w:pStyle w:val="ListParagraph"/>
        <w:ind w:left="0"/>
        <w:rPr>
          <w:b/>
          <w:sz w:val="2"/>
          <w:szCs w:val="2"/>
          <w:lang w:val="es-CR"/>
        </w:rPr>
      </w:pPr>
    </w:p>
    <w:tbl>
      <w:tblPr>
        <w:tblStyle w:val="TableGrid"/>
        <w:tblW w:w="0" w:type="auto"/>
        <w:tblInd w:w="378" w:type="dxa"/>
        <w:tblLook w:val="04A0" w:firstRow="1" w:lastRow="0" w:firstColumn="1" w:lastColumn="0" w:noHBand="0" w:noVBand="1"/>
      </w:tblPr>
      <w:tblGrid>
        <w:gridCol w:w="1890"/>
        <w:gridCol w:w="1980"/>
        <w:gridCol w:w="1710"/>
        <w:gridCol w:w="1260"/>
        <w:gridCol w:w="2610"/>
      </w:tblGrid>
      <w:tr w:rsidR="00224E0F" w:rsidTr="00224E0F">
        <w:tc>
          <w:tcPr>
            <w:tcW w:w="1890" w:type="dxa"/>
          </w:tcPr>
          <w:p w:rsidR="00224E0F" w:rsidRPr="00CF0F7F" w:rsidRDefault="00224E0F" w:rsidP="00224E0F">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224E0F" w:rsidRDefault="00224E0F" w:rsidP="00224E0F">
            <w:pPr>
              <w:pStyle w:val="ListParagraph"/>
              <w:ind w:left="0"/>
              <w:jc w:val="center"/>
              <w:rPr>
                <w:b/>
              </w:rPr>
            </w:pPr>
            <w:r w:rsidRPr="00062D6F">
              <w:rPr>
                <w:b/>
                <w:lang w:val="es-CR"/>
              </w:rPr>
              <w:t>Nombre</w:t>
            </w:r>
          </w:p>
        </w:tc>
        <w:tc>
          <w:tcPr>
            <w:tcW w:w="1710" w:type="dxa"/>
          </w:tcPr>
          <w:p w:rsidR="00224E0F" w:rsidRDefault="00224E0F" w:rsidP="00224E0F">
            <w:pPr>
              <w:pStyle w:val="ListParagraph"/>
              <w:ind w:left="0"/>
              <w:jc w:val="center"/>
              <w:rPr>
                <w:b/>
              </w:rPr>
            </w:pPr>
            <w:r>
              <w:rPr>
                <w:b/>
              </w:rPr>
              <w:t>CAS</w:t>
            </w:r>
          </w:p>
        </w:tc>
        <w:tc>
          <w:tcPr>
            <w:tcW w:w="1260" w:type="dxa"/>
          </w:tcPr>
          <w:p w:rsidR="00224E0F" w:rsidRDefault="00224E0F" w:rsidP="00224E0F">
            <w:pPr>
              <w:pStyle w:val="ListParagraph"/>
              <w:ind w:left="0"/>
              <w:jc w:val="center"/>
              <w:rPr>
                <w:b/>
              </w:rPr>
            </w:pPr>
          </w:p>
        </w:tc>
        <w:tc>
          <w:tcPr>
            <w:tcW w:w="2610" w:type="dxa"/>
          </w:tcPr>
          <w:p w:rsidR="00224E0F" w:rsidRPr="00CF0F7F" w:rsidRDefault="00224E0F" w:rsidP="00224E0F">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224E0F" w:rsidTr="00224E0F">
        <w:tc>
          <w:tcPr>
            <w:tcW w:w="1890" w:type="dxa"/>
          </w:tcPr>
          <w:p w:rsidR="00224E0F" w:rsidRPr="00062D6F" w:rsidRDefault="00224E0F" w:rsidP="00224E0F">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224E0F" w:rsidRPr="00BF4B36" w:rsidRDefault="00224E0F" w:rsidP="00224E0F">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224E0F" w:rsidRPr="00BF4B36" w:rsidRDefault="00224E0F" w:rsidP="00224E0F">
            <w:pPr>
              <w:pStyle w:val="ListParagraph"/>
              <w:ind w:left="0"/>
              <w:rPr>
                <w:sz w:val="4"/>
                <w:szCs w:val="4"/>
              </w:rPr>
            </w:pPr>
          </w:p>
          <w:p w:rsidR="00224E0F" w:rsidRPr="00BF4B36" w:rsidRDefault="00224E0F" w:rsidP="00224E0F">
            <w:pPr>
              <w:pStyle w:val="ListParagraph"/>
              <w:ind w:left="0"/>
              <w:jc w:val="center"/>
              <w:rPr>
                <w:sz w:val="16"/>
                <w:szCs w:val="16"/>
              </w:rPr>
            </w:pPr>
            <w:r w:rsidRPr="00BF4B36">
              <w:rPr>
                <w:sz w:val="16"/>
                <w:szCs w:val="16"/>
              </w:rPr>
              <w:t>68037014</w:t>
            </w:r>
          </w:p>
        </w:tc>
        <w:tc>
          <w:tcPr>
            <w:tcW w:w="1260" w:type="dxa"/>
          </w:tcPr>
          <w:p w:rsidR="00224E0F" w:rsidRPr="00BF4B36" w:rsidRDefault="00224E0F" w:rsidP="00224E0F">
            <w:pPr>
              <w:pStyle w:val="ListParagraph"/>
              <w:ind w:left="0"/>
              <w:rPr>
                <w:b/>
                <w:sz w:val="4"/>
                <w:szCs w:val="4"/>
              </w:rPr>
            </w:pPr>
          </w:p>
          <w:p w:rsidR="00224E0F" w:rsidRPr="00BF4B36" w:rsidRDefault="00224E0F" w:rsidP="00224E0F">
            <w:pPr>
              <w:pStyle w:val="ListParagraph"/>
              <w:ind w:left="0"/>
              <w:rPr>
                <w:sz w:val="16"/>
                <w:szCs w:val="16"/>
              </w:rPr>
            </w:pPr>
          </w:p>
        </w:tc>
        <w:tc>
          <w:tcPr>
            <w:tcW w:w="2610" w:type="dxa"/>
          </w:tcPr>
          <w:p w:rsidR="00224E0F" w:rsidRDefault="00224E0F" w:rsidP="00224E0F">
            <w:pPr>
              <w:pStyle w:val="ListParagraph"/>
              <w:ind w:left="0"/>
              <w:rPr>
                <w:b/>
              </w:rPr>
            </w:pPr>
            <w:r w:rsidRPr="00062D6F">
              <w:rPr>
                <w:sz w:val="16"/>
                <w:szCs w:val="16"/>
                <w:lang w:val="es-CR"/>
              </w:rPr>
              <w:t>Ninguna</w:t>
            </w:r>
          </w:p>
        </w:tc>
      </w:tr>
    </w:tbl>
    <w:p w:rsidR="00B25E83" w:rsidRPr="006F5B38" w:rsidRDefault="00B25E83" w:rsidP="00B25E83">
      <w:pPr>
        <w:pStyle w:val="ListParagraph"/>
        <w:ind w:left="0"/>
        <w:rPr>
          <w:b/>
          <w:sz w:val="2"/>
          <w:szCs w:val="2"/>
        </w:rPr>
      </w:pPr>
    </w:p>
    <w:p w:rsidR="00224E0F" w:rsidRPr="009727CA" w:rsidRDefault="00224E0F" w:rsidP="00224E0F">
      <w:pPr>
        <w:pStyle w:val="ListParagraph"/>
        <w:ind w:left="2610" w:hanging="2250"/>
        <w:jc w:val="both"/>
        <w:rPr>
          <w:sz w:val="20"/>
          <w:szCs w:val="20"/>
          <w:lang w:val="es-419"/>
        </w:rPr>
      </w:pPr>
      <w:r w:rsidRPr="003C4837">
        <w:rPr>
          <w:b/>
          <w:sz w:val="20"/>
          <w:szCs w:val="20"/>
          <w:lang w:val="es-CR"/>
        </w:rPr>
        <w:t xml:space="preserve">Información Adicional       : </w:t>
      </w:r>
      <w:r w:rsidRPr="003C4837">
        <w:rPr>
          <w:sz w:val="20"/>
          <w:szCs w:val="20"/>
          <w:lang w:val="es-CR"/>
        </w:rPr>
        <w:t>Esta mezcla no contiene ninguna substancia registrada por REACH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Pr="009727CA">
        <w:rPr>
          <w:sz w:val="20"/>
          <w:szCs w:val="20"/>
          <w:lang w:val="es-419"/>
        </w:rPr>
        <w:t>.</w:t>
      </w:r>
    </w:p>
    <w:p w:rsidR="00224E0F" w:rsidRPr="006F5B38" w:rsidRDefault="00224E0F" w:rsidP="00224E0F">
      <w:pPr>
        <w:pStyle w:val="ListParagraph"/>
        <w:ind w:left="2610" w:hanging="2250"/>
        <w:rPr>
          <w:sz w:val="2"/>
          <w:szCs w:val="2"/>
          <w:lang w:val="es-419"/>
        </w:rPr>
      </w:pPr>
    </w:p>
    <w:p w:rsidR="00CF629B" w:rsidRPr="00224E0F" w:rsidRDefault="00224E0F" w:rsidP="00224E0F">
      <w:pPr>
        <w:pStyle w:val="ListParagraph"/>
        <w:ind w:left="0"/>
        <w:jc w:val="both"/>
        <w:rPr>
          <w:sz w:val="20"/>
          <w:szCs w:val="20"/>
          <w:lang w:val="es-ES"/>
        </w:rPr>
      </w:pPr>
      <w:r w:rsidRPr="003C4837">
        <w:rPr>
          <w:sz w:val="20"/>
          <w:szCs w:val="20"/>
          <w:lang w:val="es-CR"/>
        </w:rPr>
        <w:t xml:space="preserve">Según el párrafo (i) del 29 </w:t>
      </w:r>
      <w:r w:rsidRPr="00FC7915">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224E0F">
        <w:rPr>
          <w:sz w:val="20"/>
          <w:szCs w:val="20"/>
          <w:lang w:val="es-ES"/>
        </w:rPr>
        <w:t>.</w:t>
      </w:r>
    </w:p>
    <w:p w:rsidR="00BF4B36" w:rsidRPr="006F5B38" w:rsidRDefault="00BF4B36" w:rsidP="00BF4B36">
      <w:pPr>
        <w:pStyle w:val="ListParagraph"/>
        <w:ind w:left="2970" w:hanging="2610"/>
        <w:rPr>
          <w:sz w:val="2"/>
          <w:szCs w:val="2"/>
          <w:lang w:val="es-ES"/>
        </w:rPr>
      </w:pPr>
    </w:p>
    <w:p w:rsidR="00B25E83" w:rsidRPr="00224E0F"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692D22" w:rsidRDefault="00692D2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692D22" w:rsidRDefault="00692D22"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692D22" w:rsidRDefault="00692D22" w:rsidP="00B25E83">
                      <w:pPr>
                        <w:rPr>
                          <w:sz w:val="32"/>
                        </w:rPr>
                      </w:pPr>
                    </w:p>
                  </w:txbxContent>
                </v:textbox>
              </v:shape>
            </w:pict>
          </mc:Fallback>
        </mc:AlternateContent>
      </w:r>
    </w:p>
    <w:p w:rsidR="00B25E83" w:rsidRPr="00224E0F" w:rsidRDefault="00B25E83" w:rsidP="00B25E83">
      <w:pPr>
        <w:pStyle w:val="ListParagraph"/>
        <w:ind w:left="0"/>
        <w:rPr>
          <w:b/>
          <w:lang w:val="es-ES"/>
        </w:rPr>
      </w:pPr>
    </w:p>
    <w:p w:rsidR="00B25E83" w:rsidRPr="006F5B38" w:rsidRDefault="00B25E83" w:rsidP="00B25E83">
      <w:pPr>
        <w:pStyle w:val="ListParagraph"/>
        <w:ind w:left="0"/>
        <w:rPr>
          <w:b/>
          <w:sz w:val="20"/>
          <w:szCs w:val="20"/>
          <w:lang w:val="es-ES"/>
        </w:rPr>
      </w:pPr>
    </w:p>
    <w:p w:rsidR="00224E0F" w:rsidRPr="00214FB4" w:rsidRDefault="00B25E83" w:rsidP="00224E0F">
      <w:pPr>
        <w:pStyle w:val="ListParagraph"/>
        <w:ind w:left="360"/>
        <w:rPr>
          <w:b/>
          <w:lang w:val="es-CR"/>
        </w:rPr>
      </w:pPr>
      <w:r w:rsidRPr="00224E0F">
        <w:rPr>
          <w:b/>
          <w:lang w:val="es-ES"/>
        </w:rPr>
        <w:t xml:space="preserve">4.1 </w:t>
      </w:r>
      <w:r w:rsidR="00224E0F" w:rsidRPr="00CF0F7F">
        <w:rPr>
          <w:b/>
          <w:lang w:val="es-ES"/>
        </w:rPr>
        <w:t>DESCRIPCIÓN</w:t>
      </w:r>
      <w:r w:rsidR="00224E0F" w:rsidRPr="00214FB4">
        <w:rPr>
          <w:b/>
          <w:lang w:val="es-CR"/>
        </w:rPr>
        <w:t xml:space="preserve"> DE LAS MEDIDAS DE PRIMEROS AUX</w:t>
      </w:r>
      <w:r w:rsidR="00224E0F">
        <w:rPr>
          <w:b/>
          <w:lang w:val="es-CR"/>
        </w:rPr>
        <w:t>ILIOS</w:t>
      </w:r>
      <w:r w:rsidR="00224E0F" w:rsidRPr="00214FB4">
        <w:rPr>
          <w:b/>
          <w:lang w:val="es-CR"/>
        </w:rPr>
        <w:t xml:space="preserve"> </w:t>
      </w:r>
    </w:p>
    <w:p w:rsidR="00224E0F" w:rsidRPr="006F5B38" w:rsidRDefault="00224E0F" w:rsidP="00224E0F">
      <w:pPr>
        <w:pStyle w:val="ListParagraph"/>
        <w:ind w:left="0"/>
        <w:rPr>
          <w:b/>
          <w:sz w:val="2"/>
          <w:szCs w:val="2"/>
          <w:lang w:val="es-CR"/>
        </w:rPr>
      </w:pPr>
    </w:p>
    <w:p w:rsidR="00224E0F" w:rsidRPr="00214FB4" w:rsidRDefault="00224E0F" w:rsidP="00224E0F">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224E0F" w:rsidRPr="00214FB4" w:rsidRDefault="00224E0F" w:rsidP="00224E0F">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224E0F" w:rsidRPr="00390E00" w:rsidRDefault="00224E0F" w:rsidP="00224E0F">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224E0F" w:rsidRPr="00FC7915" w:rsidRDefault="00224E0F" w:rsidP="0010099E">
      <w:pPr>
        <w:pStyle w:val="ListParagraph"/>
        <w:ind w:left="2880" w:hanging="2520"/>
        <w:rPr>
          <w:sz w:val="18"/>
          <w:szCs w:val="18"/>
          <w:lang w:val="es-ES"/>
        </w:rPr>
      </w:pPr>
      <w:r w:rsidRPr="00390E00">
        <w:rPr>
          <w:b/>
          <w:sz w:val="20"/>
          <w:szCs w:val="20"/>
          <w:lang w:val="es-CR"/>
        </w:rPr>
        <w:t xml:space="preserve">Contacto con los </w:t>
      </w:r>
      <w:r>
        <w:rPr>
          <w:b/>
          <w:sz w:val="20"/>
          <w:szCs w:val="20"/>
          <w:lang w:val="es-CR"/>
        </w:rPr>
        <w:t>Ojos</w:t>
      </w:r>
      <w:r>
        <w:rPr>
          <w:b/>
          <w:sz w:val="20"/>
          <w:szCs w:val="20"/>
          <w:lang w:val="es-CR"/>
        </w:rPr>
        <w:tab/>
      </w:r>
      <w:r w:rsidRPr="00390E00">
        <w:rPr>
          <w:b/>
          <w:sz w:val="20"/>
          <w:szCs w:val="20"/>
          <w:lang w:val="es-CR"/>
        </w:rPr>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FC7915">
        <w:rPr>
          <w:sz w:val="18"/>
          <w:szCs w:val="18"/>
          <w:lang w:val="es-ES"/>
        </w:rPr>
        <w:t>.</w:t>
      </w:r>
    </w:p>
    <w:p w:rsidR="00B25E83" w:rsidRPr="00224E0F" w:rsidRDefault="00224E0F" w:rsidP="0010099E">
      <w:pPr>
        <w:pStyle w:val="ListParagraph"/>
        <w:ind w:left="2880" w:hanging="2520"/>
        <w:rPr>
          <w:sz w:val="18"/>
          <w:szCs w:val="18"/>
          <w:lang w:val="es-ES"/>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224E0F">
        <w:rPr>
          <w:sz w:val="18"/>
          <w:szCs w:val="18"/>
          <w:lang w:val="es-ES"/>
        </w:rPr>
        <w:t xml:space="preserve">. </w:t>
      </w:r>
    </w:p>
    <w:p w:rsidR="0098411C" w:rsidRPr="006F5B38" w:rsidRDefault="0098411C" w:rsidP="00BF4B36">
      <w:pPr>
        <w:pStyle w:val="ListParagraph"/>
        <w:ind w:left="2880" w:hanging="2520"/>
        <w:jc w:val="both"/>
        <w:rPr>
          <w:sz w:val="2"/>
          <w:szCs w:val="2"/>
          <w:lang w:val="es-ES"/>
        </w:rPr>
      </w:pPr>
    </w:p>
    <w:p w:rsidR="00B25E83" w:rsidRPr="00224E0F" w:rsidRDefault="00224E0F" w:rsidP="0098411C">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224E0F">
        <w:rPr>
          <w:sz w:val="20"/>
          <w:szCs w:val="20"/>
          <w:lang w:val="es-ES"/>
        </w:rPr>
        <w:t>.</w:t>
      </w:r>
    </w:p>
    <w:p w:rsidR="00BF4B36" w:rsidRPr="006F5B38" w:rsidRDefault="00BF4B36" w:rsidP="00B25E83">
      <w:pPr>
        <w:pStyle w:val="ListParagraph"/>
        <w:ind w:left="360"/>
        <w:rPr>
          <w:b/>
          <w:sz w:val="2"/>
          <w:szCs w:val="2"/>
          <w:lang w:val="es-ES"/>
        </w:rPr>
      </w:pPr>
    </w:p>
    <w:p w:rsidR="00224E0F" w:rsidRPr="00FC7915" w:rsidRDefault="00B25E83" w:rsidP="00224E0F">
      <w:pPr>
        <w:pStyle w:val="ListParagraph"/>
        <w:ind w:left="360"/>
        <w:rPr>
          <w:b/>
          <w:lang w:val="es-ES"/>
        </w:rPr>
      </w:pPr>
      <w:r w:rsidRPr="00224E0F">
        <w:rPr>
          <w:b/>
          <w:lang w:val="es-ES"/>
        </w:rPr>
        <w:t xml:space="preserve">4.2 </w:t>
      </w:r>
      <w:r w:rsidR="00224E0F" w:rsidRPr="00CE59EE">
        <w:rPr>
          <w:b/>
          <w:lang w:val="es-CR"/>
        </w:rPr>
        <w:t>SÍNTOMAS Y EFECTOS MÁS IMPORTANTES</w:t>
      </w:r>
    </w:p>
    <w:p w:rsidR="00224E0F" w:rsidRPr="00FC7915" w:rsidRDefault="00224E0F" w:rsidP="00224E0F">
      <w:pPr>
        <w:pStyle w:val="ListParagraph"/>
        <w:ind w:left="0"/>
        <w:rPr>
          <w:b/>
          <w:sz w:val="8"/>
          <w:szCs w:val="8"/>
          <w:lang w:val="es-ES"/>
        </w:rPr>
      </w:pPr>
    </w:p>
    <w:p w:rsidR="00224E0F" w:rsidRPr="00CF0F7F" w:rsidRDefault="00224E0F" w:rsidP="00224E0F">
      <w:pPr>
        <w:pStyle w:val="ListParagraph"/>
        <w:ind w:left="2250" w:hanging="1890"/>
        <w:jc w:val="both"/>
        <w:rPr>
          <w:b/>
          <w:sz w:val="20"/>
          <w:szCs w:val="20"/>
          <w:lang w:val="es-ES"/>
        </w:rPr>
      </w:pPr>
      <w:r w:rsidRPr="00CE59EE">
        <w:rPr>
          <w:b/>
          <w:sz w:val="20"/>
          <w:szCs w:val="20"/>
          <w:lang w:val="es-CR"/>
        </w:rPr>
        <w:lastRenderedPageBreak/>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224E0F" w:rsidRPr="006F5B38" w:rsidRDefault="00224E0F" w:rsidP="00224E0F">
      <w:pPr>
        <w:pStyle w:val="ListParagraph"/>
        <w:ind w:left="0"/>
        <w:rPr>
          <w:b/>
          <w:sz w:val="2"/>
          <w:szCs w:val="2"/>
          <w:lang w:val="es-ES"/>
        </w:rPr>
      </w:pPr>
    </w:p>
    <w:p w:rsidR="00224E0F" w:rsidRPr="003027CC" w:rsidRDefault="00224E0F" w:rsidP="00224E0F">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224E0F" w:rsidRPr="006F5B38" w:rsidRDefault="00224E0F" w:rsidP="00224E0F">
      <w:pPr>
        <w:pStyle w:val="ListParagraph"/>
        <w:ind w:left="0"/>
        <w:rPr>
          <w:b/>
          <w:sz w:val="2"/>
          <w:szCs w:val="2"/>
          <w:lang w:val="es-CR"/>
        </w:rPr>
      </w:pPr>
    </w:p>
    <w:p w:rsidR="00B25E83" w:rsidRPr="00224E0F" w:rsidRDefault="00224E0F" w:rsidP="00224E0F">
      <w:pPr>
        <w:pStyle w:val="ListParagraph"/>
        <w:ind w:left="360"/>
        <w:rPr>
          <w:sz w:val="20"/>
          <w:szCs w:val="20"/>
          <w:lang w:val="es-ES"/>
        </w:rPr>
      </w:pPr>
      <w:r w:rsidRPr="003027CC">
        <w:rPr>
          <w:b/>
          <w:sz w:val="20"/>
          <w:szCs w:val="20"/>
          <w:lang w:val="es-CR"/>
        </w:rPr>
        <w:t>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224E0F">
        <w:rPr>
          <w:sz w:val="20"/>
          <w:szCs w:val="20"/>
          <w:lang w:val="es-ES"/>
        </w:rPr>
        <w:t xml:space="preserve">. </w:t>
      </w:r>
    </w:p>
    <w:p w:rsidR="00B25E83" w:rsidRPr="00F55520" w:rsidRDefault="00B25E83" w:rsidP="00B25E83">
      <w:pPr>
        <w:pStyle w:val="ListParagraph"/>
        <w:ind w:left="0"/>
        <w:rPr>
          <w:b/>
          <w:sz w:val="6"/>
          <w:szCs w:val="6"/>
          <w:lang w:val="es-ES"/>
        </w:rPr>
      </w:pPr>
    </w:p>
    <w:p w:rsidR="00B25E83" w:rsidRPr="00224E0F"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692D22" w:rsidRPr="00224E0F" w:rsidRDefault="00692D22" w:rsidP="00B25E83">
                            <w:pPr>
                              <w:rPr>
                                <w:sz w:val="32"/>
                                <w:lang w:val="es-ES"/>
                              </w:rPr>
                            </w:pPr>
                            <w:r w:rsidRPr="00224E0F">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692D22" w:rsidRPr="00224E0F" w:rsidRDefault="00692D22" w:rsidP="00B25E83">
                      <w:pPr>
                        <w:rPr>
                          <w:sz w:val="32"/>
                          <w:lang w:val="es-ES"/>
                        </w:rPr>
                      </w:pPr>
                      <w:r w:rsidRPr="00224E0F">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224E0F" w:rsidRDefault="00B25E83" w:rsidP="00B25E83">
      <w:pPr>
        <w:pStyle w:val="ListParagraph"/>
        <w:ind w:left="0"/>
        <w:rPr>
          <w:b/>
          <w:lang w:val="es-ES"/>
        </w:rPr>
      </w:pPr>
    </w:p>
    <w:p w:rsidR="00B25E83" w:rsidRPr="00F55520" w:rsidRDefault="00B25E83" w:rsidP="00B25E83">
      <w:pPr>
        <w:pStyle w:val="ListParagraph"/>
        <w:ind w:left="0"/>
        <w:rPr>
          <w:sz w:val="10"/>
          <w:szCs w:val="10"/>
          <w:lang w:val="es-ES"/>
        </w:rPr>
      </w:pPr>
    </w:p>
    <w:p w:rsidR="00224E0F" w:rsidRPr="00CF0F7F" w:rsidRDefault="00224E0F" w:rsidP="00224E0F">
      <w:pPr>
        <w:pStyle w:val="ListParagraph"/>
        <w:ind w:left="0" w:firstLine="360"/>
        <w:rPr>
          <w:sz w:val="20"/>
          <w:szCs w:val="20"/>
          <w:lang w:val="es-CR"/>
        </w:rPr>
      </w:pPr>
      <w:r w:rsidRPr="00CF0F7F">
        <w:rPr>
          <w:sz w:val="20"/>
          <w:szCs w:val="20"/>
          <w:lang w:val="es-CR"/>
        </w:rPr>
        <w:t>Despejar el área del incendio de todo personal que no sea de emergencia.</w:t>
      </w:r>
    </w:p>
    <w:p w:rsidR="00224E0F" w:rsidRPr="00F55520" w:rsidRDefault="00224E0F" w:rsidP="00224E0F">
      <w:pPr>
        <w:pStyle w:val="ListParagraph"/>
        <w:ind w:left="0"/>
        <w:rPr>
          <w:b/>
          <w:sz w:val="2"/>
          <w:szCs w:val="2"/>
          <w:lang w:val="es-CR"/>
        </w:rPr>
      </w:pPr>
    </w:p>
    <w:p w:rsidR="00224E0F" w:rsidRPr="00F30823" w:rsidRDefault="00224E0F" w:rsidP="00224E0F">
      <w:pPr>
        <w:pStyle w:val="ListParagraph"/>
        <w:ind w:left="360"/>
        <w:rPr>
          <w:b/>
          <w:sz w:val="21"/>
          <w:szCs w:val="21"/>
          <w:lang w:val="es-CR"/>
        </w:rPr>
      </w:pPr>
      <w:r w:rsidRPr="00F30823">
        <w:rPr>
          <w:b/>
          <w:sz w:val="21"/>
          <w:szCs w:val="21"/>
          <w:lang w:val="es-CR"/>
        </w:rPr>
        <w:t>5.1 MEDIO DE EXTINCIÓN:</w:t>
      </w:r>
    </w:p>
    <w:p w:rsidR="00224E0F" w:rsidRPr="00CF0F7F" w:rsidRDefault="00224E0F" w:rsidP="00224E0F">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224E0F" w:rsidRPr="00F55520" w:rsidRDefault="00224E0F" w:rsidP="00224E0F">
      <w:pPr>
        <w:pStyle w:val="ListParagraph"/>
        <w:ind w:left="0"/>
        <w:rPr>
          <w:b/>
          <w:sz w:val="2"/>
          <w:szCs w:val="2"/>
          <w:lang w:val="es-CR"/>
        </w:rPr>
      </w:pPr>
    </w:p>
    <w:p w:rsidR="00224E0F" w:rsidRPr="00136086" w:rsidRDefault="00224E0F" w:rsidP="00224E0F">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224E0F" w:rsidRPr="00CF0F7F" w:rsidRDefault="00224E0F" w:rsidP="00224E0F">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224E0F" w:rsidRPr="00F55520" w:rsidRDefault="00224E0F" w:rsidP="00224E0F">
      <w:pPr>
        <w:pStyle w:val="ListParagraph"/>
        <w:ind w:left="360"/>
        <w:rPr>
          <w:b/>
          <w:sz w:val="2"/>
          <w:szCs w:val="2"/>
          <w:lang w:val="es-CR"/>
        </w:rPr>
      </w:pPr>
    </w:p>
    <w:p w:rsidR="00224E0F" w:rsidRDefault="00224E0F" w:rsidP="00224E0F">
      <w:pPr>
        <w:pStyle w:val="ListParagraph"/>
        <w:ind w:left="360"/>
        <w:rPr>
          <w:b/>
          <w:sz w:val="21"/>
          <w:szCs w:val="21"/>
          <w:lang w:val="es-CR"/>
        </w:rPr>
      </w:pPr>
      <w:r w:rsidRPr="001B1322">
        <w:rPr>
          <w:b/>
          <w:sz w:val="21"/>
          <w:szCs w:val="21"/>
          <w:lang w:val="es-CR"/>
        </w:rPr>
        <w:t>5.3 CONSEJO PARA LOS BOMBEROS:</w:t>
      </w:r>
    </w:p>
    <w:p w:rsidR="00B25E83" w:rsidRPr="00224E0F" w:rsidRDefault="00224E0F" w:rsidP="00224E0F">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224E0F">
        <w:rPr>
          <w:sz w:val="21"/>
          <w:szCs w:val="21"/>
          <w:lang w:val="es-ES"/>
        </w:rPr>
        <w:t>).</w:t>
      </w:r>
    </w:p>
    <w:p w:rsidR="00B25E83" w:rsidRPr="00224E0F"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692D22" w:rsidRPr="00224E0F" w:rsidRDefault="00692D22" w:rsidP="00B25E83">
                            <w:pPr>
                              <w:rPr>
                                <w:sz w:val="32"/>
                                <w:lang w:val="es-ES"/>
                              </w:rPr>
                            </w:pPr>
                            <w:r w:rsidRPr="00224E0F">
                              <w:rPr>
                                <w:b/>
                                <w:bCs/>
                                <w:sz w:val="24"/>
                                <w:lang w:val="es-ES"/>
                              </w:rPr>
                              <w:t xml:space="preserve">6. </w:t>
                            </w:r>
                            <w:r w:rsidRPr="00E76CDD">
                              <w:rPr>
                                <w:b/>
                                <w:bCs/>
                                <w:sz w:val="24"/>
                                <w:lang w:val="es-CR"/>
                              </w:rPr>
                              <w:t>MEDIDAS EN CASO DE D</w:t>
                            </w:r>
                            <w:r>
                              <w:rPr>
                                <w:b/>
                                <w:bCs/>
                                <w:sz w:val="24"/>
                                <w:lang w:val="es-CR"/>
                              </w:rPr>
                              <w:t>ERRAME ACCIDENTAL</w:t>
                            </w:r>
                          </w:p>
                          <w:p w:rsidR="00692D22" w:rsidRPr="00224E0F" w:rsidRDefault="00692D22"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692D22" w:rsidRPr="00224E0F" w:rsidRDefault="00692D22" w:rsidP="00B25E83">
                      <w:pPr>
                        <w:rPr>
                          <w:sz w:val="32"/>
                          <w:lang w:val="es-ES"/>
                        </w:rPr>
                      </w:pPr>
                      <w:r w:rsidRPr="00224E0F">
                        <w:rPr>
                          <w:b/>
                          <w:bCs/>
                          <w:sz w:val="24"/>
                          <w:lang w:val="es-ES"/>
                        </w:rPr>
                        <w:t xml:space="preserve">6. </w:t>
                      </w:r>
                      <w:r w:rsidRPr="00E76CDD">
                        <w:rPr>
                          <w:b/>
                          <w:bCs/>
                          <w:sz w:val="24"/>
                          <w:lang w:val="es-CR"/>
                        </w:rPr>
                        <w:t>MEDIDAS EN CASO DE D</w:t>
                      </w:r>
                      <w:r>
                        <w:rPr>
                          <w:b/>
                          <w:bCs/>
                          <w:sz w:val="24"/>
                          <w:lang w:val="es-CR"/>
                        </w:rPr>
                        <w:t>ERRAME ACCIDENTAL</w:t>
                      </w:r>
                    </w:p>
                    <w:p w:rsidR="00692D22" w:rsidRPr="00224E0F" w:rsidRDefault="00692D22" w:rsidP="00B25E83">
                      <w:pPr>
                        <w:rPr>
                          <w:sz w:val="32"/>
                          <w:lang w:val="es-ES"/>
                        </w:rPr>
                      </w:pPr>
                    </w:p>
                  </w:txbxContent>
                </v:textbox>
              </v:shape>
            </w:pict>
          </mc:Fallback>
        </mc:AlternateContent>
      </w:r>
    </w:p>
    <w:p w:rsidR="00B25E83" w:rsidRPr="00224E0F" w:rsidRDefault="00B25E83" w:rsidP="00B25E83">
      <w:pPr>
        <w:pStyle w:val="ListParagraph"/>
        <w:ind w:left="3600"/>
        <w:jc w:val="both"/>
        <w:rPr>
          <w:b/>
          <w:lang w:val="es-ES"/>
        </w:rPr>
      </w:pPr>
    </w:p>
    <w:p w:rsidR="00B25E83" w:rsidRPr="00F55520" w:rsidRDefault="00B25E83" w:rsidP="00B25E83">
      <w:pPr>
        <w:pStyle w:val="ListParagraph"/>
        <w:ind w:left="0"/>
        <w:rPr>
          <w:b/>
          <w:sz w:val="10"/>
          <w:szCs w:val="10"/>
          <w:lang w:val="es-ES"/>
        </w:rPr>
      </w:pPr>
    </w:p>
    <w:p w:rsidR="00224E0F" w:rsidRPr="00CF0F7F" w:rsidRDefault="00224E0F" w:rsidP="00224E0F">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224E0F" w:rsidRPr="00F55520" w:rsidRDefault="00224E0F" w:rsidP="00224E0F">
      <w:pPr>
        <w:pStyle w:val="HTMLPreformatted"/>
        <w:shd w:val="clear" w:color="auto" w:fill="FFFFFF"/>
        <w:ind w:left="360"/>
        <w:jc w:val="both"/>
        <w:rPr>
          <w:b/>
          <w:sz w:val="2"/>
          <w:szCs w:val="2"/>
          <w:lang w:val="es-ES"/>
        </w:rPr>
      </w:pPr>
    </w:p>
    <w:p w:rsidR="00224E0F" w:rsidRPr="00CF0F7F" w:rsidRDefault="00224E0F" w:rsidP="00224E0F">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224E0F" w:rsidRPr="00F55520" w:rsidRDefault="00224E0F" w:rsidP="00224E0F">
      <w:pPr>
        <w:pStyle w:val="ListParagraph"/>
        <w:ind w:left="0"/>
        <w:rPr>
          <w:b/>
          <w:sz w:val="2"/>
          <w:szCs w:val="2"/>
          <w:lang w:val="es-CR"/>
        </w:rPr>
      </w:pPr>
    </w:p>
    <w:p w:rsidR="00224E0F" w:rsidRPr="007E7518" w:rsidRDefault="00224E0F" w:rsidP="00224E0F">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224E0F" w:rsidRPr="007E7518" w:rsidRDefault="00224E0F" w:rsidP="00224E0F">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224E0F" w:rsidRPr="00F55520" w:rsidRDefault="00224E0F" w:rsidP="00224E0F">
      <w:pPr>
        <w:pStyle w:val="ListParagraph"/>
        <w:ind w:left="0"/>
        <w:rPr>
          <w:b/>
          <w:sz w:val="2"/>
          <w:szCs w:val="2"/>
          <w:lang w:val="es-CR"/>
        </w:rPr>
      </w:pPr>
    </w:p>
    <w:p w:rsidR="00224E0F" w:rsidRPr="001B7418" w:rsidRDefault="00224E0F" w:rsidP="00224E0F">
      <w:pPr>
        <w:pStyle w:val="ListParagraph"/>
        <w:spacing w:after="0"/>
        <w:ind w:left="360"/>
        <w:rPr>
          <w:b/>
          <w:sz w:val="16"/>
          <w:szCs w:val="16"/>
          <w:lang w:val="es-CR"/>
        </w:rPr>
      </w:pPr>
      <w:r w:rsidRPr="00A15EAC">
        <w:rPr>
          <w:b/>
          <w:lang w:val="es-CR"/>
        </w:rPr>
        <w:t>6.2 PRECAUCIONES AMBIENTALES:</w:t>
      </w:r>
    </w:p>
    <w:p w:rsidR="00224E0F" w:rsidRPr="00CF0F7F" w:rsidRDefault="00224E0F" w:rsidP="00224E0F">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224E0F" w:rsidRPr="00F55520" w:rsidRDefault="00224E0F" w:rsidP="00224E0F">
      <w:pPr>
        <w:pStyle w:val="ListParagraph"/>
        <w:ind w:left="0"/>
        <w:jc w:val="both"/>
        <w:rPr>
          <w:b/>
          <w:sz w:val="2"/>
          <w:szCs w:val="2"/>
          <w:lang w:val="es-CR"/>
        </w:rPr>
      </w:pPr>
    </w:p>
    <w:p w:rsidR="00F55520" w:rsidRDefault="00224E0F" w:rsidP="00224E0F">
      <w:pPr>
        <w:pStyle w:val="ListParagraph"/>
        <w:ind w:left="360"/>
        <w:jc w:val="both"/>
        <w:rPr>
          <w:b/>
          <w:lang w:val="es-419"/>
        </w:rPr>
      </w:pPr>
      <w:r w:rsidRPr="00A15EAC">
        <w:rPr>
          <w:b/>
          <w:lang w:val="es-CR"/>
        </w:rPr>
        <w:t xml:space="preserve">6.3 MÉTODOS Y MATERIAL PARA CONTENCIÓN Y </w:t>
      </w:r>
      <w:r>
        <w:rPr>
          <w:b/>
          <w:lang w:val="es-CR"/>
        </w:rPr>
        <w:t>LIMPIEZA</w:t>
      </w:r>
      <w:r w:rsidRPr="006202AA">
        <w:rPr>
          <w:b/>
          <w:lang w:val="es-419"/>
        </w:rPr>
        <w:t>:</w:t>
      </w:r>
      <w:r>
        <w:rPr>
          <w:b/>
          <w:lang w:val="es-419"/>
        </w:rPr>
        <w:tab/>
      </w:r>
      <w:r>
        <w:rPr>
          <w:b/>
          <w:lang w:val="es-419"/>
        </w:rPr>
        <w:tab/>
      </w:r>
      <w:r>
        <w:rPr>
          <w:b/>
          <w:lang w:val="es-419"/>
        </w:rPr>
        <w:tab/>
      </w:r>
      <w:r>
        <w:rPr>
          <w:b/>
          <w:lang w:val="es-419"/>
        </w:rPr>
        <w:tab/>
      </w:r>
    </w:p>
    <w:p w:rsidR="00224E0F" w:rsidRPr="00572A87" w:rsidRDefault="00224E0F" w:rsidP="00224E0F">
      <w:pPr>
        <w:pStyle w:val="ListParagraph"/>
        <w:ind w:left="360"/>
        <w:jc w:val="both"/>
        <w:rPr>
          <w:b/>
          <w:lang w:val="es-ES"/>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Pr="00572A87">
        <w:rPr>
          <w:lang w:val="es-ES"/>
        </w:rPr>
        <w:t>.</w:t>
      </w:r>
    </w:p>
    <w:p w:rsidR="00224E0F" w:rsidRPr="00F55520" w:rsidRDefault="00224E0F" w:rsidP="00224E0F">
      <w:pPr>
        <w:pStyle w:val="ListParagraph"/>
        <w:ind w:left="0"/>
        <w:rPr>
          <w:b/>
          <w:sz w:val="2"/>
          <w:szCs w:val="2"/>
          <w:lang w:val="es-ES"/>
        </w:rPr>
      </w:pPr>
    </w:p>
    <w:p w:rsidR="00B25E83" w:rsidRPr="00224E0F" w:rsidRDefault="00224E0F" w:rsidP="00224E0F">
      <w:pPr>
        <w:pStyle w:val="ListParagraph"/>
        <w:ind w:left="360"/>
        <w:rPr>
          <w:b/>
          <w:lang w:val="es-ES"/>
        </w:rPr>
      </w:pPr>
      <w:r w:rsidRPr="00DF20A2">
        <w:rPr>
          <w:b/>
          <w:lang w:val="es-ES"/>
        </w:rPr>
        <w:t xml:space="preserve">6.4 </w:t>
      </w:r>
      <w:r w:rsidRPr="001B7418">
        <w:rPr>
          <w:b/>
          <w:lang w:val="es-CR"/>
        </w:rPr>
        <w:t>REFERENCIA A OTRAS SECCIONES</w:t>
      </w:r>
      <w:r w:rsidR="00BF4B36" w:rsidRPr="00224E0F">
        <w:rPr>
          <w:b/>
          <w:lang w:val="es-ES"/>
        </w:rPr>
        <w:t>:</w:t>
      </w:r>
    </w:p>
    <w:p w:rsidR="0098411C" w:rsidRPr="00224E0F" w:rsidRDefault="00224E0F" w:rsidP="0098411C">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224E0F">
        <w:rPr>
          <w:lang w:val="es-ES"/>
        </w:rPr>
        <w:t xml:space="preserve">. </w:t>
      </w:r>
    </w:p>
    <w:p w:rsidR="00B25E83" w:rsidRPr="00224E0F" w:rsidRDefault="00AD6226"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14:anchorId="1BA44E58" wp14:editId="095E5279">
                <wp:simplePos x="0" y="0"/>
                <wp:positionH relativeFrom="column">
                  <wp:posOffset>-9525</wp:posOffset>
                </wp:positionH>
                <wp:positionV relativeFrom="paragraph">
                  <wp:posOffset>69896</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692D22" w:rsidRDefault="00692D2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34" type="#_x0000_t202" style="position:absolute;left:0;text-align:left;margin-left:-.75pt;margin-top:5.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" o:allowincell="f" strokeweight="3pt">
                <v:stroke linestyle="thinThin"/>
                <v:textbox>
                  <w:txbxContent>
                    <w:p w:rsidR="00692D22" w:rsidRDefault="00692D22"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692D22" w:rsidRDefault="00692D22" w:rsidP="00B25E83">
                      <w:pPr>
                        <w:rPr>
                          <w:sz w:val="32"/>
                        </w:rPr>
                      </w:pPr>
                    </w:p>
                  </w:txbxContent>
                </v:textbox>
              </v:shape>
            </w:pict>
          </mc:Fallback>
        </mc:AlternateContent>
      </w:r>
    </w:p>
    <w:p w:rsidR="00B25E83" w:rsidRPr="00224E0F" w:rsidRDefault="00B25E83" w:rsidP="00B25E83">
      <w:pPr>
        <w:pStyle w:val="ListParagraph"/>
        <w:ind w:left="0"/>
        <w:rPr>
          <w:b/>
          <w:lang w:val="es-ES"/>
        </w:rPr>
      </w:pPr>
    </w:p>
    <w:p w:rsidR="00B25E83" w:rsidRPr="00224E0F" w:rsidRDefault="00B25E83" w:rsidP="00B25E83">
      <w:pPr>
        <w:pStyle w:val="ListParagraph"/>
        <w:ind w:left="360"/>
        <w:rPr>
          <w:b/>
          <w:lang w:val="es-ES"/>
        </w:rPr>
      </w:pPr>
    </w:p>
    <w:p w:rsidR="00224E0F" w:rsidRPr="001B7418" w:rsidRDefault="00B25E83" w:rsidP="00224E0F">
      <w:pPr>
        <w:pStyle w:val="ListParagraph"/>
        <w:spacing w:after="0"/>
        <w:ind w:left="360"/>
        <w:rPr>
          <w:b/>
          <w:lang w:val="es-CR"/>
        </w:rPr>
      </w:pPr>
      <w:r w:rsidRPr="00224E0F">
        <w:rPr>
          <w:b/>
          <w:lang w:val="es-ES"/>
        </w:rPr>
        <w:t xml:space="preserve">7.1 </w:t>
      </w:r>
      <w:r w:rsidR="00224E0F" w:rsidRPr="001B7418">
        <w:rPr>
          <w:b/>
          <w:lang w:val="es-CR"/>
        </w:rPr>
        <w:t>PRECAUCIONES GENERALES:</w:t>
      </w:r>
    </w:p>
    <w:p w:rsidR="00224E0F" w:rsidRPr="001B7418" w:rsidRDefault="00224E0F" w:rsidP="00224E0F">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224E0F" w:rsidRPr="00BB7047" w:rsidRDefault="00224E0F" w:rsidP="00224E0F">
      <w:pPr>
        <w:pStyle w:val="ListParagraph"/>
        <w:ind w:left="360"/>
        <w:jc w:val="both"/>
        <w:rPr>
          <w:b/>
          <w:sz w:val="4"/>
          <w:szCs w:val="4"/>
          <w:lang w:val="es-CR"/>
        </w:rPr>
      </w:pPr>
    </w:p>
    <w:p w:rsidR="00224E0F" w:rsidRPr="00F55520" w:rsidRDefault="00224E0F" w:rsidP="00224E0F">
      <w:pPr>
        <w:pStyle w:val="ListParagraph"/>
        <w:ind w:left="0"/>
        <w:rPr>
          <w:b/>
          <w:sz w:val="2"/>
          <w:szCs w:val="2"/>
          <w:lang w:val="es-CR"/>
        </w:rPr>
      </w:pPr>
    </w:p>
    <w:p w:rsidR="00224E0F" w:rsidRPr="00BB7047" w:rsidRDefault="00224E0F" w:rsidP="00224E0F">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224E0F" w:rsidRPr="00CF0F7F" w:rsidRDefault="00224E0F" w:rsidP="00224E0F">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lastRenderedPageBreak/>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224E0F" w:rsidRPr="00F55520" w:rsidRDefault="00224E0F" w:rsidP="00224E0F">
      <w:pPr>
        <w:pStyle w:val="ListParagraph"/>
        <w:ind w:left="0"/>
        <w:rPr>
          <w:sz w:val="2"/>
          <w:szCs w:val="2"/>
          <w:lang w:val="es-ES"/>
        </w:rPr>
      </w:pPr>
    </w:p>
    <w:p w:rsidR="00224E0F" w:rsidRPr="00103A29" w:rsidRDefault="00224E0F" w:rsidP="00224E0F">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224E0F" w:rsidRPr="00F55520" w:rsidRDefault="00224E0F" w:rsidP="00224E0F">
      <w:pPr>
        <w:pStyle w:val="ListParagraph"/>
        <w:ind w:left="0"/>
        <w:rPr>
          <w:b/>
          <w:sz w:val="2"/>
          <w:szCs w:val="2"/>
          <w:lang w:val="es-CR"/>
        </w:rPr>
      </w:pPr>
    </w:p>
    <w:p w:rsidR="00224E0F" w:rsidRPr="00CF0F7F" w:rsidRDefault="00224E0F" w:rsidP="00224E0F">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224E0F" w:rsidRPr="00CF0F7F" w:rsidRDefault="00224E0F" w:rsidP="00224E0F">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224E0F" w:rsidRDefault="00224E0F" w:rsidP="00224E0F">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224E0F" w:rsidRPr="00F55520" w:rsidRDefault="00224E0F" w:rsidP="00224E0F">
      <w:pPr>
        <w:pStyle w:val="ListParagraph"/>
        <w:spacing w:after="0"/>
        <w:ind w:left="360"/>
        <w:rPr>
          <w:sz w:val="2"/>
          <w:szCs w:val="2"/>
          <w:lang w:val="es-CR"/>
        </w:rPr>
      </w:pPr>
    </w:p>
    <w:p w:rsidR="003D2193" w:rsidRPr="00224E0F" w:rsidRDefault="00224E0F" w:rsidP="00224E0F">
      <w:pPr>
        <w:pStyle w:val="ListParagraph"/>
        <w:ind w:left="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003D2193" w:rsidRPr="00224E0F">
        <w:rPr>
          <w:sz w:val="20"/>
          <w:szCs w:val="20"/>
          <w:lang w:val="es-ES"/>
        </w:rPr>
        <w:t>.</w:t>
      </w:r>
    </w:p>
    <w:p w:rsidR="00B25E83" w:rsidRPr="00F55520" w:rsidRDefault="00B25E83" w:rsidP="00B25E83">
      <w:pPr>
        <w:pStyle w:val="ListParagraph"/>
        <w:ind w:left="0"/>
        <w:rPr>
          <w:b/>
          <w:sz w:val="2"/>
          <w:szCs w:val="2"/>
          <w:lang w:val="es-ES"/>
        </w:rPr>
      </w:pPr>
    </w:p>
    <w:p w:rsidR="00224E0F" w:rsidRPr="00D86D52" w:rsidRDefault="00CF3E08" w:rsidP="00F55520">
      <w:pPr>
        <w:pStyle w:val="ListParagraph"/>
        <w:spacing w:after="0"/>
        <w:ind w:left="360"/>
        <w:rPr>
          <w:lang w:val="es-419"/>
        </w:rPr>
      </w:pPr>
      <w:r w:rsidRPr="00224E0F">
        <w:rPr>
          <w:b/>
          <w:lang w:val="es-ES"/>
        </w:rPr>
        <w:t xml:space="preserve">7.4 </w:t>
      </w:r>
      <w:r w:rsidR="00224E0F" w:rsidRPr="00CE635D">
        <w:rPr>
          <w:b/>
          <w:lang w:val="es-CR"/>
        </w:rPr>
        <w:t>USO(S) ESPECÍFICOS FINALES</w:t>
      </w:r>
      <w:r w:rsidR="00224E0F">
        <w:rPr>
          <w:b/>
          <w:lang w:val="es-CR"/>
        </w:rPr>
        <w:tab/>
        <w:t xml:space="preserve">  </w:t>
      </w:r>
      <w:r w:rsidR="00224E0F" w:rsidRPr="00CE635D">
        <w:rPr>
          <w:b/>
          <w:sz w:val="20"/>
          <w:szCs w:val="20"/>
          <w:lang w:val="es-CR"/>
        </w:rPr>
        <w:t xml:space="preserve">: </w:t>
      </w:r>
      <w:r w:rsidR="00224E0F" w:rsidRPr="00CE635D">
        <w:rPr>
          <w:sz w:val="20"/>
          <w:szCs w:val="20"/>
          <w:lang w:val="es-CR"/>
        </w:rPr>
        <w:t>No se aplica</w:t>
      </w:r>
      <w:r w:rsidR="00224E0F" w:rsidRPr="00D86D52">
        <w:rPr>
          <w:sz w:val="20"/>
          <w:szCs w:val="20"/>
          <w:lang w:val="es-419"/>
        </w:rPr>
        <w:t>.</w:t>
      </w:r>
      <w:r w:rsidR="00224E0F" w:rsidRPr="00D86D52">
        <w:rPr>
          <w:lang w:val="es-419"/>
        </w:rPr>
        <w:t xml:space="preserve"> </w:t>
      </w:r>
    </w:p>
    <w:p w:rsidR="00224E0F" w:rsidRPr="00CE635D" w:rsidRDefault="00224E0F" w:rsidP="00F55520">
      <w:pPr>
        <w:pStyle w:val="HTMLPreformatted"/>
        <w:shd w:val="clear" w:color="auto" w:fill="FFFFFF"/>
        <w:ind w:left="360" w:hanging="360"/>
        <w:jc w:val="both"/>
        <w:rPr>
          <w:rFonts w:ascii="inherit" w:hAnsi="inherit"/>
          <w:color w:val="212121"/>
          <w:lang w:val="es-CR"/>
        </w:rPr>
      </w:pPr>
      <w:r w:rsidRPr="00CF0F7F">
        <w:rPr>
          <w:rFonts w:asciiTheme="minorHAnsi" w:hAnsiTheme="minorHAnsi"/>
          <w:b/>
          <w:lang w:val="es-CR"/>
        </w:rPr>
        <w:t>Información Adicional</w:t>
      </w:r>
      <w:r>
        <w:rPr>
          <w:b/>
          <w:lang w:val="es-CR"/>
        </w:rPr>
        <w:t xml:space="preserve"> </w:t>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224E0F" w:rsidRPr="00F55520" w:rsidRDefault="00224E0F" w:rsidP="00224E0F">
      <w:pPr>
        <w:pStyle w:val="ListParagraph"/>
        <w:ind w:left="2880" w:hanging="2520"/>
        <w:jc w:val="both"/>
        <w:rPr>
          <w:sz w:val="2"/>
          <w:szCs w:val="2"/>
          <w:lang w:val="es-CR"/>
        </w:rPr>
      </w:pPr>
    </w:p>
    <w:p w:rsidR="00CF3E08" w:rsidRPr="00224E0F" w:rsidRDefault="00224E0F" w:rsidP="00224E0F">
      <w:pPr>
        <w:pStyle w:val="ListParagraph"/>
        <w:ind w:left="360"/>
        <w:rPr>
          <w:sz w:val="20"/>
          <w:szCs w:val="20"/>
          <w:lang w:val="es-ES"/>
        </w:rPr>
      </w:pPr>
      <w:r w:rsidRPr="00D86D52">
        <w:rPr>
          <w:color w:val="212121"/>
          <w:sz w:val="20"/>
          <w:szCs w:val="20"/>
          <w:lang w:val="es-CR"/>
        </w:rPr>
        <w:t>Consulte la Sección 15 para cualquier legislación específica adicional que cubra el embalaje y almacenaje de este producto</w:t>
      </w:r>
      <w:r w:rsidR="00CF3E08" w:rsidRPr="00224E0F">
        <w:rPr>
          <w:sz w:val="20"/>
          <w:szCs w:val="20"/>
          <w:lang w:val="es-ES"/>
        </w:rPr>
        <w:t xml:space="preserve">. </w:t>
      </w:r>
    </w:p>
    <w:p w:rsidR="00B25E83" w:rsidRPr="00224E0F"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29917</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2.3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" o:allowincell="f" strokeweight="3pt">
                <v:stroke linestyle="thinThin"/>
                <v:textbox>
                  <w:txbxContent>
                    <w:p w:rsidR="00692D22" w:rsidRDefault="00692D22" w:rsidP="00B25E83">
                      <w:pPr>
                        <w:rPr>
                          <w:sz w:val="32"/>
                        </w:rPr>
                      </w:pPr>
                      <w:r>
                        <w:rPr>
                          <w:b/>
                          <w:bCs/>
                          <w:sz w:val="24"/>
                        </w:rPr>
                        <w:t xml:space="preserve">8. </w:t>
                      </w:r>
                      <w:r w:rsidRPr="00CF0F7F">
                        <w:rPr>
                          <w:b/>
                          <w:bCs/>
                          <w:sz w:val="24"/>
                          <w:lang w:val="es-ES"/>
                        </w:rPr>
                        <w:t>CONTROLES</w:t>
                      </w:r>
                      <w:r>
                        <w:rPr>
                          <w:b/>
                          <w:bCs/>
                          <w:sz w:val="24"/>
                        </w:rPr>
                        <w:t xml:space="preserve"> DE </w:t>
                      </w:r>
                      <w:r w:rsidRPr="00CF0F7F">
                        <w:rPr>
                          <w:b/>
                          <w:bCs/>
                          <w:sz w:val="24"/>
                          <w:lang w:val="es-ES"/>
                        </w:rPr>
                        <w:t>EXPOSICIÓN</w:t>
                      </w:r>
                      <w:r>
                        <w:rPr>
                          <w:b/>
                          <w:bCs/>
                          <w:sz w:val="24"/>
                        </w:rPr>
                        <w:t xml:space="preserve"> /</w:t>
                      </w:r>
                      <w:r w:rsidRPr="00CE635D">
                        <w:rPr>
                          <w:b/>
                          <w:bCs/>
                          <w:sz w:val="24"/>
                        </w:rPr>
                        <w:t xml:space="preserve"> </w:t>
                      </w:r>
                      <w:r w:rsidRPr="00CF0F7F">
                        <w:rPr>
                          <w:b/>
                          <w:bCs/>
                          <w:sz w:val="24"/>
                          <w:lang w:val="es-ES"/>
                        </w:rPr>
                        <w:t>PROTECCIÓN</w:t>
                      </w:r>
                      <w:r>
                        <w:rPr>
                          <w:b/>
                          <w:bCs/>
                          <w:sz w:val="24"/>
                        </w:rPr>
                        <w:t xml:space="preserve"> </w:t>
                      </w:r>
                      <w:r w:rsidRPr="00CF0F7F">
                        <w:rPr>
                          <w:b/>
                          <w:bCs/>
                          <w:sz w:val="24"/>
                          <w:lang w:val="es-ES"/>
                        </w:rPr>
                        <w:t>PERSONAL</w:t>
                      </w:r>
                    </w:p>
                  </w:txbxContent>
                </v:textbox>
              </v:shape>
            </w:pict>
          </mc:Fallback>
        </mc:AlternateContent>
      </w:r>
    </w:p>
    <w:p w:rsidR="00B25E83" w:rsidRPr="00224E0F" w:rsidRDefault="00B25E83" w:rsidP="00B25E83">
      <w:pPr>
        <w:pStyle w:val="ListParagraph"/>
        <w:tabs>
          <w:tab w:val="left" w:pos="0"/>
        </w:tabs>
        <w:ind w:left="0"/>
        <w:rPr>
          <w:b/>
          <w:lang w:val="es-ES"/>
        </w:rPr>
      </w:pPr>
    </w:p>
    <w:p w:rsidR="00264742" w:rsidRPr="00492ADC" w:rsidRDefault="00264742" w:rsidP="00264742">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(ACGIH)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264742" w:rsidRPr="00F55520" w:rsidRDefault="00264742" w:rsidP="00264742">
      <w:pPr>
        <w:pStyle w:val="ListParagraph"/>
        <w:tabs>
          <w:tab w:val="left" w:pos="0"/>
        </w:tabs>
        <w:ind w:left="0"/>
        <w:rPr>
          <w:sz w:val="2"/>
          <w:szCs w:val="2"/>
          <w:lang w:val="es-CR"/>
        </w:rPr>
      </w:pPr>
    </w:p>
    <w:p w:rsidR="00B25E83" w:rsidRPr="00C20567" w:rsidRDefault="00264742" w:rsidP="00264742">
      <w:pPr>
        <w:pStyle w:val="ListParagraph"/>
        <w:tabs>
          <w:tab w:val="left" w:pos="360"/>
        </w:tabs>
        <w:ind w:left="360"/>
        <w:rPr>
          <w:b/>
          <w:lang w:val="es-ES"/>
        </w:rPr>
      </w:pPr>
      <w:r w:rsidRPr="00492ADC">
        <w:rPr>
          <w:b/>
          <w:lang w:val="es-CR"/>
        </w:rPr>
        <w:t>8.1 PARÁMETROS DE CONTROL</w:t>
      </w:r>
    </w:p>
    <w:p w:rsidR="00B25E83" w:rsidRPr="00F55520" w:rsidRDefault="00B25E83" w:rsidP="00B25E83">
      <w:pPr>
        <w:pStyle w:val="ListParagraph"/>
        <w:tabs>
          <w:tab w:val="left" w:pos="360"/>
        </w:tabs>
        <w:ind w:left="360"/>
        <w:rPr>
          <w:b/>
          <w:sz w:val="2"/>
          <w:szCs w:val="2"/>
          <w:lang w:val="es-ES"/>
        </w:rPr>
      </w:pPr>
    </w:p>
    <w:p w:rsidR="00B25E83" w:rsidRPr="00C20567" w:rsidRDefault="00264742" w:rsidP="00B25E83">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264742" w:rsidTr="00264742">
        <w:tc>
          <w:tcPr>
            <w:tcW w:w="1440" w:type="dxa"/>
            <w:tcBorders>
              <w:bottom w:val="single" w:sz="4" w:space="0" w:color="auto"/>
            </w:tcBorders>
            <w:shd w:val="clear" w:color="auto" w:fill="BFBFBF" w:themeFill="background1" w:themeFillShade="BF"/>
          </w:tcPr>
          <w:p w:rsidR="00264742" w:rsidRPr="00060E18" w:rsidRDefault="00264742" w:rsidP="00692D22">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264742" w:rsidRPr="00060E18" w:rsidRDefault="00264742" w:rsidP="00692D22">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264742" w:rsidRPr="00060E18" w:rsidRDefault="00264742" w:rsidP="00692D22">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264742" w:rsidRPr="00060E18" w:rsidRDefault="00264742" w:rsidP="00692D22">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264742" w:rsidRPr="00060E18" w:rsidRDefault="00264742"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264742" w:rsidRPr="00060E18" w:rsidRDefault="00264742" w:rsidP="00C44FAE">
            <w:pPr>
              <w:pStyle w:val="ListParagraph"/>
              <w:tabs>
                <w:tab w:val="left" w:pos="0"/>
              </w:tabs>
              <w:ind w:left="0"/>
              <w:jc w:val="center"/>
              <w:rPr>
                <w:b/>
              </w:rPr>
            </w:pPr>
            <w:r w:rsidRPr="00492ADC">
              <w:rPr>
                <w:b/>
                <w:lang w:val="es-CR"/>
              </w:rPr>
              <w:t>Notas</w:t>
            </w:r>
          </w:p>
        </w:tc>
      </w:tr>
      <w:tr w:rsidR="00264742" w:rsidTr="00264742">
        <w:tc>
          <w:tcPr>
            <w:tcW w:w="1440" w:type="dxa"/>
            <w:tcBorders>
              <w:bottom w:val="nil"/>
            </w:tcBorders>
          </w:tcPr>
          <w:p w:rsidR="00264742" w:rsidRDefault="00264742" w:rsidP="00692D22">
            <w:pPr>
              <w:pStyle w:val="ListParagraph"/>
              <w:tabs>
                <w:tab w:val="left" w:pos="0"/>
              </w:tabs>
              <w:ind w:left="0"/>
              <w:rPr>
                <w:b/>
              </w:rPr>
            </w:pPr>
          </w:p>
        </w:tc>
        <w:tc>
          <w:tcPr>
            <w:tcW w:w="1260" w:type="dxa"/>
          </w:tcPr>
          <w:p w:rsidR="00264742" w:rsidRPr="001823A7" w:rsidRDefault="00264742" w:rsidP="00692D22">
            <w:pPr>
              <w:pStyle w:val="ListParagraph"/>
              <w:tabs>
                <w:tab w:val="left" w:pos="0"/>
              </w:tabs>
              <w:ind w:left="0"/>
              <w:jc w:val="center"/>
            </w:pPr>
            <w:r w:rsidRPr="00DA0E48">
              <w:rPr>
                <w:lang w:val="es-419"/>
              </w:rPr>
              <w:t>ACGIH</w:t>
            </w:r>
          </w:p>
        </w:tc>
        <w:tc>
          <w:tcPr>
            <w:tcW w:w="2520" w:type="dxa"/>
          </w:tcPr>
          <w:p w:rsidR="00264742" w:rsidRPr="001823A7" w:rsidRDefault="00264742" w:rsidP="00692D22">
            <w:pPr>
              <w:pStyle w:val="ListParagraph"/>
              <w:tabs>
                <w:tab w:val="left" w:pos="0"/>
              </w:tabs>
              <w:ind w:left="0"/>
            </w:pPr>
            <w:r>
              <w:t>TWA (</w:t>
            </w:r>
            <w:r w:rsidRPr="00492ADC">
              <w:rPr>
                <w:lang w:val="es-CR"/>
              </w:rPr>
              <w:t>Fracción</w:t>
            </w:r>
            <w:r>
              <w:t xml:space="preserve"> inhalable)</w:t>
            </w:r>
          </w:p>
        </w:tc>
        <w:tc>
          <w:tcPr>
            <w:tcW w:w="966" w:type="dxa"/>
          </w:tcPr>
          <w:p w:rsidR="00264742" w:rsidRPr="001823A7" w:rsidRDefault="00264742" w:rsidP="00692D22">
            <w:pPr>
              <w:pStyle w:val="ListParagraph"/>
              <w:tabs>
                <w:tab w:val="left" w:pos="0"/>
              </w:tabs>
              <w:ind w:left="0"/>
              <w:jc w:val="center"/>
            </w:pPr>
          </w:p>
        </w:tc>
        <w:tc>
          <w:tcPr>
            <w:tcW w:w="1596" w:type="dxa"/>
          </w:tcPr>
          <w:p w:rsidR="00264742" w:rsidRPr="001823A7" w:rsidRDefault="00264742" w:rsidP="00C44FAE">
            <w:pPr>
              <w:pStyle w:val="ListParagraph"/>
              <w:tabs>
                <w:tab w:val="left" w:pos="0"/>
              </w:tabs>
              <w:ind w:left="0"/>
              <w:jc w:val="center"/>
            </w:pPr>
            <w:r>
              <w:t>5</w:t>
            </w:r>
          </w:p>
        </w:tc>
        <w:tc>
          <w:tcPr>
            <w:tcW w:w="1398" w:type="dxa"/>
          </w:tcPr>
          <w:p w:rsidR="00264742" w:rsidRPr="001823A7" w:rsidRDefault="00264742" w:rsidP="00C44FAE">
            <w:pPr>
              <w:pStyle w:val="ListParagraph"/>
              <w:tabs>
                <w:tab w:val="left" w:pos="0"/>
              </w:tabs>
              <w:ind w:left="0"/>
              <w:jc w:val="center"/>
            </w:pPr>
          </w:p>
        </w:tc>
      </w:tr>
      <w:tr w:rsidR="00264742" w:rsidTr="00264742">
        <w:tc>
          <w:tcPr>
            <w:tcW w:w="1440" w:type="dxa"/>
            <w:vMerge w:val="restart"/>
            <w:tcBorders>
              <w:top w:val="nil"/>
            </w:tcBorders>
          </w:tcPr>
          <w:p w:rsidR="00264742" w:rsidRPr="001823A7" w:rsidRDefault="00264742" w:rsidP="00692D22">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264742" w:rsidRPr="001823A7" w:rsidRDefault="00264742" w:rsidP="00692D22">
            <w:pPr>
              <w:pStyle w:val="ListParagraph"/>
              <w:tabs>
                <w:tab w:val="left" w:pos="0"/>
              </w:tabs>
              <w:ind w:left="0"/>
              <w:jc w:val="center"/>
            </w:pPr>
            <w:r>
              <w:t>OEL (BE)</w:t>
            </w:r>
          </w:p>
        </w:tc>
        <w:tc>
          <w:tcPr>
            <w:tcW w:w="2520" w:type="dxa"/>
          </w:tcPr>
          <w:p w:rsidR="00264742" w:rsidRPr="001823A7" w:rsidRDefault="00264742" w:rsidP="00692D22">
            <w:pPr>
              <w:pStyle w:val="ListParagraph"/>
              <w:tabs>
                <w:tab w:val="left" w:pos="0"/>
              </w:tabs>
              <w:ind w:left="0"/>
              <w:jc w:val="center"/>
            </w:pPr>
            <w:r>
              <w:t>TWA (</w:t>
            </w:r>
            <w:r w:rsidRPr="00AB6E8D">
              <w:rPr>
                <w:lang w:val="es-CR"/>
              </w:rPr>
              <w:t>Niebla</w:t>
            </w:r>
            <w:r>
              <w:t>)</w:t>
            </w:r>
          </w:p>
        </w:tc>
        <w:tc>
          <w:tcPr>
            <w:tcW w:w="966" w:type="dxa"/>
          </w:tcPr>
          <w:p w:rsidR="00264742" w:rsidRPr="001823A7" w:rsidRDefault="00264742" w:rsidP="00692D22">
            <w:pPr>
              <w:pStyle w:val="ListParagraph"/>
              <w:tabs>
                <w:tab w:val="left" w:pos="0"/>
              </w:tabs>
              <w:ind w:left="0"/>
              <w:jc w:val="center"/>
            </w:pPr>
          </w:p>
        </w:tc>
        <w:tc>
          <w:tcPr>
            <w:tcW w:w="1596" w:type="dxa"/>
          </w:tcPr>
          <w:p w:rsidR="00264742" w:rsidRPr="001823A7" w:rsidRDefault="00264742" w:rsidP="00C44FAE">
            <w:pPr>
              <w:pStyle w:val="ListParagraph"/>
              <w:tabs>
                <w:tab w:val="left" w:pos="0"/>
              </w:tabs>
              <w:ind w:left="0"/>
              <w:jc w:val="center"/>
            </w:pPr>
            <w:r>
              <w:t>5</w:t>
            </w:r>
          </w:p>
        </w:tc>
        <w:tc>
          <w:tcPr>
            <w:tcW w:w="1398" w:type="dxa"/>
          </w:tcPr>
          <w:p w:rsidR="00264742" w:rsidRPr="001823A7" w:rsidRDefault="00264742" w:rsidP="00C44FAE">
            <w:pPr>
              <w:pStyle w:val="ListParagraph"/>
              <w:tabs>
                <w:tab w:val="left" w:pos="0"/>
              </w:tabs>
              <w:ind w:left="0"/>
              <w:jc w:val="center"/>
            </w:pPr>
          </w:p>
        </w:tc>
      </w:tr>
      <w:tr w:rsidR="00264742" w:rsidTr="00264742">
        <w:tc>
          <w:tcPr>
            <w:tcW w:w="1440" w:type="dxa"/>
            <w:vMerge/>
            <w:tcBorders>
              <w:top w:val="nil"/>
            </w:tcBorders>
          </w:tcPr>
          <w:p w:rsidR="00264742" w:rsidRDefault="00264742" w:rsidP="00C44FAE">
            <w:pPr>
              <w:pStyle w:val="ListParagraph"/>
              <w:tabs>
                <w:tab w:val="left" w:pos="0"/>
              </w:tabs>
              <w:ind w:left="0"/>
              <w:rPr>
                <w:b/>
              </w:rPr>
            </w:pPr>
          </w:p>
        </w:tc>
        <w:tc>
          <w:tcPr>
            <w:tcW w:w="1260" w:type="dxa"/>
          </w:tcPr>
          <w:p w:rsidR="00264742" w:rsidRPr="001823A7" w:rsidRDefault="00264742" w:rsidP="00C44FAE">
            <w:pPr>
              <w:pStyle w:val="ListParagraph"/>
              <w:tabs>
                <w:tab w:val="left" w:pos="0"/>
              </w:tabs>
              <w:ind w:left="0"/>
              <w:jc w:val="center"/>
            </w:pPr>
            <w:r>
              <w:t>OEL (BE)</w:t>
            </w:r>
          </w:p>
        </w:tc>
        <w:tc>
          <w:tcPr>
            <w:tcW w:w="2520" w:type="dxa"/>
          </w:tcPr>
          <w:p w:rsidR="00264742" w:rsidRPr="001823A7" w:rsidRDefault="00264742" w:rsidP="00C44FAE">
            <w:pPr>
              <w:pStyle w:val="ListParagraph"/>
              <w:tabs>
                <w:tab w:val="left" w:pos="0"/>
              </w:tabs>
              <w:ind w:left="0"/>
              <w:jc w:val="center"/>
            </w:pPr>
            <w:r>
              <w:t>STEL (</w:t>
            </w:r>
            <w:r w:rsidRPr="00AB6E8D">
              <w:rPr>
                <w:lang w:val="es-CR"/>
              </w:rPr>
              <w:t>Niebla</w:t>
            </w:r>
            <w:r>
              <w:t>)</w:t>
            </w:r>
          </w:p>
        </w:tc>
        <w:tc>
          <w:tcPr>
            <w:tcW w:w="966" w:type="dxa"/>
          </w:tcPr>
          <w:p w:rsidR="00264742" w:rsidRPr="001823A7" w:rsidRDefault="00264742" w:rsidP="00C44FAE">
            <w:pPr>
              <w:pStyle w:val="ListParagraph"/>
              <w:tabs>
                <w:tab w:val="left" w:pos="0"/>
              </w:tabs>
              <w:ind w:left="0"/>
              <w:jc w:val="center"/>
            </w:pPr>
          </w:p>
        </w:tc>
        <w:tc>
          <w:tcPr>
            <w:tcW w:w="1596" w:type="dxa"/>
          </w:tcPr>
          <w:p w:rsidR="00264742" w:rsidRPr="001823A7" w:rsidRDefault="00264742" w:rsidP="00C44FAE">
            <w:pPr>
              <w:pStyle w:val="ListParagraph"/>
              <w:tabs>
                <w:tab w:val="left" w:pos="0"/>
              </w:tabs>
              <w:ind w:left="0"/>
              <w:jc w:val="center"/>
            </w:pPr>
            <w:r>
              <w:t>10</w:t>
            </w:r>
          </w:p>
        </w:tc>
        <w:tc>
          <w:tcPr>
            <w:tcW w:w="1398" w:type="dxa"/>
          </w:tcPr>
          <w:p w:rsidR="00264742" w:rsidRPr="001823A7" w:rsidRDefault="00264742" w:rsidP="00C44FAE">
            <w:pPr>
              <w:pStyle w:val="ListParagraph"/>
              <w:tabs>
                <w:tab w:val="left" w:pos="0"/>
              </w:tabs>
              <w:ind w:left="0"/>
              <w:jc w:val="center"/>
            </w:pPr>
          </w:p>
        </w:tc>
      </w:tr>
      <w:tr w:rsidR="00264742" w:rsidTr="00264742">
        <w:trPr>
          <w:trHeight w:val="269"/>
        </w:trPr>
        <w:tc>
          <w:tcPr>
            <w:tcW w:w="1440" w:type="dxa"/>
            <w:vMerge/>
            <w:tcBorders>
              <w:top w:val="nil"/>
            </w:tcBorders>
          </w:tcPr>
          <w:p w:rsidR="00264742" w:rsidRPr="003D2193" w:rsidRDefault="00264742" w:rsidP="00C44FAE">
            <w:pPr>
              <w:pStyle w:val="ListParagraph"/>
              <w:tabs>
                <w:tab w:val="left" w:pos="0"/>
              </w:tabs>
              <w:ind w:left="0"/>
            </w:pPr>
          </w:p>
        </w:tc>
        <w:tc>
          <w:tcPr>
            <w:tcW w:w="1260" w:type="dxa"/>
          </w:tcPr>
          <w:p w:rsidR="00264742" w:rsidRPr="001823A7" w:rsidRDefault="00264742" w:rsidP="00C44FAE">
            <w:pPr>
              <w:pStyle w:val="ListParagraph"/>
              <w:tabs>
                <w:tab w:val="left" w:pos="0"/>
              </w:tabs>
              <w:ind w:left="0"/>
              <w:jc w:val="center"/>
            </w:pPr>
            <w:r>
              <w:t xml:space="preserve">OSHA </w:t>
            </w:r>
          </w:p>
        </w:tc>
        <w:tc>
          <w:tcPr>
            <w:tcW w:w="2520" w:type="dxa"/>
          </w:tcPr>
          <w:p w:rsidR="00264742" w:rsidRPr="001823A7" w:rsidRDefault="00264742" w:rsidP="00C44FAE">
            <w:pPr>
              <w:pStyle w:val="ListParagraph"/>
              <w:tabs>
                <w:tab w:val="left" w:pos="0"/>
              </w:tabs>
              <w:ind w:left="0"/>
              <w:jc w:val="center"/>
            </w:pPr>
            <w:r w:rsidRPr="00DF394A">
              <w:rPr>
                <w:lang w:val="es-419"/>
              </w:rPr>
              <w:t>PEL</w:t>
            </w:r>
          </w:p>
        </w:tc>
        <w:tc>
          <w:tcPr>
            <w:tcW w:w="966" w:type="dxa"/>
          </w:tcPr>
          <w:p w:rsidR="00264742" w:rsidRPr="001823A7" w:rsidRDefault="00264742" w:rsidP="00C44FAE">
            <w:pPr>
              <w:pStyle w:val="ListParagraph"/>
              <w:tabs>
                <w:tab w:val="left" w:pos="0"/>
              </w:tabs>
              <w:ind w:left="0"/>
              <w:jc w:val="center"/>
            </w:pPr>
          </w:p>
        </w:tc>
        <w:tc>
          <w:tcPr>
            <w:tcW w:w="1596" w:type="dxa"/>
          </w:tcPr>
          <w:p w:rsidR="00264742" w:rsidRPr="001823A7" w:rsidRDefault="00264742" w:rsidP="00C44FAE">
            <w:pPr>
              <w:pStyle w:val="ListParagraph"/>
              <w:tabs>
                <w:tab w:val="left" w:pos="0"/>
              </w:tabs>
              <w:ind w:left="0"/>
              <w:jc w:val="center"/>
            </w:pPr>
            <w:r>
              <w:t>5</w:t>
            </w:r>
          </w:p>
        </w:tc>
        <w:tc>
          <w:tcPr>
            <w:tcW w:w="1398" w:type="dxa"/>
          </w:tcPr>
          <w:p w:rsidR="00264742" w:rsidRPr="001823A7" w:rsidRDefault="00264742" w:rsidP="00C44FAE">
            <w:pPr>
              <w:pStyle w:val="ListParagraph"/>
              <w:tabs>
                <w:tab w:val="left" w:pos="0"/>
              </w:tabs>
              <w:ind w:left="0"/>
              <w:jc w:val="center"/>
            </w:pPr>
          </w:p>
        </w:tc>
      </w:tr>
    </w:tbl>
    <w:p w:rsidR="00B25E83" w:rsidRPr="00F55520" w:rsidRDefault="00B25E83" w:rsidP="00B25E83">
      <w:pPr>
        <w:pStyle w:val="ListParagraph"/>
        <w:tabs>
          <w:tab w:val="left" w:pos="0"/>
        </w:tabs>
        <w:ind w:left="0"/>
        <w:rPr>
          <w:b/>
          <w:sz w:val="2"/>
          <w:szCs w:val="2"/>
        </w:rPr>
      </w:pPr>
    </w:p>
    <w:p w:rsidR="00264742" w:rsidRPr="00AB6E8D" w:rsidRDefault="00264742" w:rsidP="00264742">
      <w:pPr>
        <w:pStyle w:val="ListParagraph"/>
        <w:tabs>
          <w:tab w:val="left" w:pos="360"/>
        </w:tabs>
        <w:ind w:left="360"/>
        <w:rPr>
          <w:lang w:val="es-CR"/>
        </w:rPr>
      </w:pPr>
      <w:r w:rsidRPr="00AB6E8D">
        <w:rPr>
          <w:b/>
          <w:lang w:val="es-CR"/>
        </w:rPr>
        <w:t>Índice de Exposición Biológica (</w:t>
      </w:r>
      <w:r w:rsidRPr="00985F44">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264742" w:rsidRDefault="00264742" w:rsidP="00264742">
      <w:pPr>
        <w:pStyle w:val="ListParagraph"/>
        <w:tabs>
          <w:tab w:val="left" w:pos="360"/>
        </w:tabs>
        <w:spacing w:after="0"/>
        <w:ind w:left="360"/>
        <w:rPr>
          <w:lang w:val="es-CR"/>
        </w:rPr>
      </w:pPr>
      <w:r w:rsidRPr="00AB6E8D">
        <w:rPr>
          <w:b/>
          <w:lang w:val="es-CR"/>
        </w:rPr>
        <w:t xml:space="preserve">Información Relacionada con </w:t>
      </w:r>
      <w:r w:rsidRPr="00985F44">
        <w:rPr>
          <w:b/>
          <w:lang w:val="es-419"/>
        </w:rPr>
        <w:t>PNEC</w:t>
      </w:r>
      <w:r w:rsidRPr="00AB6E8D">
        <w:rPr>
          <w:b/>
          <w:lang w:val="es-CR"/>
        </w:rPr>
        <w:tab/>
        <w:t xml:space="preserve">: </w:t>
      </w:r>
      <w:r>
        <w:rPr>
          <w:lang w:val="es-CR"/>
        </w:rPr>
        <w:t>No hay datos disponibles</w:t>
      </w:r>
      <w:r w:rsidRPr="00AB6E8D">
        <w:rPr>
          <w:lang w:val="es-CR"/>
        </w:rPr>
        <w:t>.</w:t>
      </w:r>
    </w:p>
    <w:p w:rsidR="00264742" w:rsidRPr="00F55520" w:rsidRDefault="00264742" w:rsidP="00264742">
      <w:pPr>
        <w:pStyle w:val="ListParagraph"/>
        <w:tabs>
          <w:tab w:val="left" w:pos="360"/>
        </w:tabs>
        <w:spacing w:after="0"/>
        <w:ind w:left="360"/>
        <w:rPr>
          <w:b/>
          <w:sz w:val="2"/>
          <w:szCs w:val="2"/>
          <w:lang w:val="es-CR"/>
        </w:rPr>
      </w:pPr>
    </w:p>
    <w:p w:rsidR="00B25E83" w:rsidRDefault="00264742" w:rsidP="00264742">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985F44">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F55520" w:rsidRDefault="003D2193" w:rsidP="00B25E83">
      <w:pPr>
        <w:pStyle w:val="ListParagraph"/>
        <w:tabs>
          <w:tab w:val="left" w:pos="360"/>
        </w:tabs>
        <w:ind w:left="360"/>
        <w:jc w:val="both"/>
        <w:rPr>
          <w:b/>
          <w:sz w:val="6"/>
          <w:szCs w:val="6"/>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264742" w:rsidRDefault="00264742"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w:t>
            </w:r>
            <w:r w:rsidRPr="00964F9F">
              <w:rPr>
                <w:sz w:val="16"/>
                <w:szCs w:val="16"/>
                <w:lang w:val="es-419"/>
              </w:rPr>
              <w:t>NIOSH</w:t>
            </w:r>
            <w:r w:rsidRPr="00284F1D">
              <w:rPr>
                <w:sz w:val="16"/>
                <w:szCs w:val="16"/>
                <w:lang w:val="es-CR"/>
              </w:rPr>
              <w:t xml:space="preserve">),USA: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264742" w:rsidRDefault="00264742"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ional (</w:t>
            </w:r>
            <w:r w:rsidRPr="00964F9F">
              <w:rPr>
                <w:sz w:val="16"/>
                <w:szCs w:val="16"/>
                <w:lang w:val="es-419"/>
              </w:rPr>
              <w:t>OSHA</w:t>
            </w:r>
            <w:r w:rsidRPr="00284F1D">
              <w:rPr>
                <w:sz w:val="16"/>
                <w:szCs w:val="16"/>
                <w:lang w:val="es-CR"/>
              </w:rPr>
              <w:t xml:space="preserve">),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6F5B38" w:rsidTr="003D2193">
        <w:tc>
          <w:tcPr>
            <w:tcW w:w="5148" w:type="dxa"/>
            <w:shd w:val="clear" w:color="auto" w:fill="D9D9D9" w:themeFill="background1" w:themeFillShade="D9"/>
          </w:tcPr>
          <w:p w:rsidR="003D2193" w:rsidRPr="00264742" w:rsidRDefault="00264742" w:rsidP="003D2193">
            <w:pPr>
              <w:tabs>
                <w:tab w:val="left" w:pos="360"/>
              </w:tabs>
              <w:jc w:val="both"/>
              <w:rPr>
                <w:b/>
                <w:sz w:val="18"/>
                <w:szCs w:val="18"/>
                <w:lang w:val="es-ES"/>
              </w:rPr>
            </w:pPr>
            <w:r w:rsidRPr="000018E9">
              <w:rPr>
                <w:sz w:val="16"/>
                <w:szCs w:val="16"/>
                <w:lang w:val="es-CR"/>
              </w:rPr>
              <w:t>Directiva sobre Salud y Seguridad (</w:t>
            </w:r>
            <w:r w:rsidRPr="00964F9F">
              <w:rPr>
                <w:sz w:val="16"/>
                <w:szCs w:val="16"/>
                <w:lang w:val="es-419"/>
              </w:rPr>
              <w:t>HSE</w:t>
            </w:r>
            <w:r w:rsidRPr="000018E9">
              <w:rPr>
                <w:sz w:val="16"/>
                <w:szCs w:val="16"/>
                <w:lang w:val="es-CR"/>
              </w:rPr>
              <w:t xml:space="preserve">), </w:t>
            </w:r>
            <w:r w:rsidRPr="00964F9F">
              <w:rPr>
                <w:sz w:val="16"/>
                <w:szCs w:val="16"/>
                <w:lang w:val="es-419"/>
              </w:rPr>
              <w:t>UK</w:t>
            </w:r>
            <w:r w:rsidRPr="000018E9">
              <w:rPr>
                <w:sz w:val="16"/>
                <w:szCs w:val="16"/>
                <w:lang w:val="es-CR"/>
              </w:rPr>
              <w:t>: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264742" w:rsidRDefault="003D2193" w:rsidP="00B25E83">
            <w:pPr>
              <w:pStyle w:val="ListParagraph"/>
              <w:tabs>
                <w:tab w:val="left" w:pos="360"/>
              </w:tabs>
              <w:ind w:left="0"/>
              <w:jc w:val="both"/>
              <w:rPr>
                <w:b/>
                <w:sz w:val="18"/>
                <w:szCs w:val="18"/>
                <w:lang w:val="es-ES"/>
              </w:rPr>
            </w:pPr>
          </w:p>
        </w:tc>
      </w:tr>
    </w:tbl>
    <w:p w:rsidR="000E4DE5" w:rsidRPr="00F55520" w:rsidRDefault="000E4DE5" w:rsidP="00B25E83">
      <w:pPr>
        <w:pStyle w:val="ListParagraph"/>
        <w:tabs>
          <w:tab w:val="left" w:pos="360"/>
        </w:tabs>
        <w:ind w:left="360"/>
        <w:rPr>
          <w:b/>
          <w:sz w:val="6"/>
          <w:szCs w:val="6"/>
          <w:lang w:val="es-ES"/>
        </w:rPr>
      </w:pPr>
    </w:p>
    <w:p w:rsidR="00B25E83" w:rsidRPr="00264742" w:rsidRDefault="00B25E83" w:rsidP="00B25E83">
      <w:pPr>
        <w:pStyle w:val="ListParagraph"/>
        <w:tabs>
          <w:tab w:val="left" w:pos="360"/>
        </w:tabs>
        <w:ind w:left="360"/>
        <w:rPr>
          <w:b/>
          <w:lang w:val="es-ES"/>
        </w:rPr>
      </w:pPr>
      <w:r w:rsidRPr="00264742">
        <w:rPr>
          <w:b/>
          <w:lang w:val="es-ES"/>
        </w:rPr>
        <w:t xml:space="preserve">8.2 </w:t>
      </w:r>
      <w:r w:rsidR="00264742" w:rsidRPr="00820108">
        <w:rPr>
          <w:b/>
          <w:lang w:val="es-CR"/>
        </w:rPr>
        <w:t xml:space="preserve">CONTROLES DE </w:t>
      </w:r>
      <w:r w:rsidR="00264742" w:rsidRPr="00CF0F7F">
        <w:rPr>
          <w:b/>
          <w:lang w:val="es-ES"/>
        </w:rPr>
        <w:t>EXPOSICIÓN</w:t>
      </w:r>
      <w:r w:rsidRPr="00264742">
        <w:rPr>
          <w:b/>
          <w:lang w:val="es-ES"/>
        </w:rPr>
        <w:t xml:space="preserve"> </w:t>
      </w:r>
    </w:p>
    <w:p w:rsidR="00B25E83" w:rsidRPr="00F55520" w:rsidRDefault="00B25E83" w:rsidP="00B25E83">
      <w:pPr>
        <w:pStyle w:val="ListParagraph"/>
        <w:tabs>
          <w:tab w:val="left" w:pos="360"/>
        </w:tabs>
        <w:ind w:left="360"/>
        <w:rPr>
          <w:b/>
          <w:sz w:val="2"/>
          <w:szCs w:val="2"/>
          <w:lang w:val="es-ES"/>
        </w:rPr>
      </w:pPr>
    </w:p>
    <w:p w:rsidR="00264742" w:rsidRPr="00820108" w:rsidRDefault="00264742" w:rsidP="00264742">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264742" w:rsidRPr="004C0D13" w:rsidRDefault="00264742" w:rsidP="00264742">
      <w:pPr>
        <w:pStyle w:val="ListParagraph"/>
        <w:tabs>
          <w:tab w:val="left" w:pos="360"/>
        </w:tabs>
        <w:ind w:left="360"/>
        <w:jc w:val="both"/>
        <w:rPr>
          <w:sz w:val="17"/>
          <w:szCs w:val="17"/>
          <w:lang w:val="es-419"/>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4C0D13">
        <w:rPr>
          <w:sz w:val="17"/>
          <w:szCs w:val="17"/>
          <w:lang w:val="es-419"/>
        </w:rPr>
        <w:t xml:space="preserve">. </w:t>
      </w:r>
    </w:p>
    <w:p w:rsidR="00264742" w:rsidRPr="00F55520" w:rsidRDefault="00264742" w:rsidP="00264742">
      <w:pPr>
        <w:pStyle w:val="ListParagraph"/>
        <w:tabs>
          <w:tab w:val="left" w:pos="360"/>
        </w:tabs>
        <w:ind w:left="360"/>
        <w:jc w:val="both"/>
        <w:rPr>
          <w:sz w:val="2"/>
          <w:szCs w:val="2"/>
          <w:lang w:val="es-419"/>
        </w:rPr>
      </w:pPr>
    </w:p>
    <w:p w:rsidR="00264742" w:rsidRPr="00820108" w:rsidRDefault="00264742" w:rsidP="00264742">
      <w:pPr>
        <w:pStyle w:val="ListParagraph"/>
        <w:tabs>
          <w:tab w:val="left" w:pos="360"/>
        </w:tabs>
        <w:ind w:left="360"/>
        <w:rPr>
          <w:b/>
          <w:lang w:val="es-CR"/>
        </w:rPr>
      </w:pPr>
      <w:r w:rsidRPr="00820108">
        <w:rPr>
          <w:b/>
          <w:lang w:val="es-CR"/>
        </w:rPr>
        <w:t>Controles de Exposición Ocupacional</w:t>
      </w:r>
      <w:r w:rsidRPr="00820108">
        <w:rPr>
          <w:b/>
          <w:lang w:val="es-CR"/>
        </w:rPr>
        <w:tab/>
      </w:r>
    </w:p>
    <w:p w:rsidR="00264742" w:rsidRPr="00783B9C" w:rsidRDefault="00264742" w:rsidP="00264742">
      <w:pPr>
        <w:pStyle w:val="ListParagraph"/>
        <w:tabs>
          <w:tab w:val="left" w:pos="360"/>
        </w:tabs>
        <w:ind w:left="360"/>
        <w:rPr>
          <w:color w:val="212121"/>
          <w:sz w:val="16"/>
          <w:szCs w:val="16"/>
          <w:lang w:val="es-CR"/>
        </w:rPr>
      </w:pPr>
      <w:r w:rsidRPr="00820108">
        <w:rPr>
          <w:b/>
          <w:lang w:val="es-CR"/>
        </w:rPr>
        <w:lastRenderedPageBreak/>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PPE. </w:t>
      </w:r>
    </w:p>
    <w:p w:rsidR="00B25E83" w:rsidRPr="00264742" w:rsidRDefault="00264742" w:rsidP="00264742">
      <w:pPr>
        <w:pStyle w:val="ListParagraph"/>
        <w:tabs>
          <w:tab w:val="left" w:pos="360"/>
        </w:tabs>
        <w:ind w:left="3600" w:hanging="3240"/>
        <w:jc w:val="both"/>
        <w:rPr>
          <w:sz w:val="16"/>
          <w:szCs w:val="16"/>
          <w:lang w:val="es-ES"/>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r w:rsidR="00B25E83" w:rsidRPr="00264742">
        <w:rPr>
          <w:sz w:val="16"/>
          <w:szCs w:val="16"/>
          <w:lang w:val="es-ES"/>
        </w:rPr>
        <w:t xml:space="preserve">. </w:t>
      </w:r>
    </w:p>
    <w:p w:rsidR="00264742" w:rsidRPr="001E5688" w:rsidRDefault="00B25E83" w:rsidP="00264742">
      <w:pPr>
        <w:pStyle w:val="ListParagraph"/>
        <w:tabs>
          <w:tab w:val="left" w:pos="360"/>
        </w:tabs>
        <w:ind w:left="360"/>
        <w:jc w:val="both"/>
        <w:rPr>
          <w:b/>
          <w:lang w:val="es-ES"/>
        </w:rPr>
      </w:pPr>
      <w:r w:rsidRPr="00264742">
        <w:rPr>
          <w:b/>
          <w:lang w:val="es-ES"/>
        </w:rPr>
        <w:tab/>
      </w:r>
      <w:r w:rsidR="00264742" w:rsidRPr="00820108">
        <w:rPr>
          <w:b/>
          <w:lang w:val="es-CR"/>
        </w:rPr>
        <w:t>Protección</w:t>
      </w:r>
      <w:r w:rsidR="00264742" w:rsidRPr="00783B9C">
        <w:rPr>
          <w:b/>
          <w:lang w:val="es-CR"/>
        </w:rPr>
        <w:t xml:space="preserve"> </w:t>
      </w:r>
      <w:r w:rsidR="00264742" w:rsidRPr="00820108">
        <w:rPr>
          <w:b/>
          <w:lang w:val="es-CR"/>
        </w:rPr>
        <w:t>para</w:t>
      </w:r>
      <w:r w:rsidR="00264742">
        <w:rPr>
          <w:b/>
          <w:lang w:val="es-CR"/>
        </w:rPr>
        <w:t xml:space="preserve"> las Manos</w:t>
      </w:r>
      <w:r w:rsidR="00264742" w:rsidRPr="001E5688">
        <w:rPr>
          <w:b/>
          <w:lang w:val="es-ES"/>
        </w:rPr>
        <w:t>:</w:t>
      </w:r>
    </w:p>
    <w:p w:rsidR="00264742" w:rsidRPr="004C0D13" w:rsidRDefault="00264742" w:rsidP="00264742">
      <w:pPr>
        <w:pStyle w:val="ListParagraph"/>
        <w:ind w:left="360"/>
        <w:jc w:val="both"/>
        <w:rPr>
          <w:sz w:val="16"/>
          <w:szCs w:val="16"/>
          <w:lang w:val="es-419"/>
        </w:rPr>
      </w:pP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4C0D13">
        <w:rPr>
          <w:sz w:val="16"/>
          <w:szCs w:val="16"/>
          <w:lang w:val="es-419"/>
        </w:rPr>
        <w:t xml:space="preserve">. </w:t>
      </w:r>
    </w:p>
    <w:p w:rsidR="00264742" w:rsidRDefault="00264742" w:rsidP="00264742">
      <w:pPr>
        <w:pStyle w:val="ListParagraph"/>
        <w:tabs>
          <w:tab w:val="left" w:pos="360"/>
        </w:tabs>
        <w:ind w:left="360"/>
        <w:jc w:val="both"/>
        <w:rPr>
          <w:b/>
          <w:lang w:val="es-CR"/>
        </w:rPr>
      </w:pPr>
      <w:r w:rsidRPr="004C0D13">
        <w:rPr>
          <w:b/>
          <w:lang w:val="es-419"/>
        </w:rPr>
        <w:tab/>
      </w:r>
      <w:r w:rsidRPr="00353FDC">
        <w:rPr>
          <w:b/>
          <w:lang w:val="es-CR"/>
        </w:rPr>
        <w:t>Protección para el Cuerpo:</w:t>
      </w:r>
    </w:p>
    <w:p w:rsidR="00264742" w:rsidRPr="00431EFD" w:rsidRDefault="00264742" w:rsidP="00264742">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264742" w:rsidRDefault="00264742" w:rsidP="00264742">
      <w:pPr>
        <w:pStyle w:val="ListParagraph"/>
        <w:tabs>
          <w:tab w:val="left" w:pos="360"/>
        </w:tabs>
        <w:ind w:left="360"/>
        <w:jc w:val="both"/>
        <w:rPr>
          <w:b/>
          <w:lang w:val="es-CR"/>
        </w:rPr>
      </w:pPr>
      <w:r w:rsidRPr="00431EFD">
        <w:rPr>
          <w:b/>
          <w:lang w:val="es-CR"/>
        </w:rPr>
        <w:tab/>
        <w:t>Protección Respiratoria:</w:t>
      </w:r>
    </w:p>
    <w:p w:rsidR="00264742" w:rsidRPr="001E5688" w:rsidRDefault="00264742" w:rsidP="00264742">
      <w:pPr>
        <w:pStyle w:val="ListParagraph"/>
        <w:tabs>
          <w:tab w:val="left" w:pos="360"/>
        </w:tabs>
        <w:ind w:left="360"/>
        <w:jc w:val="both"/>
        <w:rPr>
          <w:sz w:val="16"/>
          <w:szCs w:val="16"/>
          <w:lang w:val="es-ES"/>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reunión EN14387</w:t>
      </w:r>
      <w:r w:rsidRPr="001E5688">
        <w:rPr>
          <w:sz w:val="16"/>
          <w:szCs w:val="16"/>
          <w:lang w:val="es-ES"/>
        </w:rPr>
        <w:t xml:space="preserve">. </w:t>
      </w:r>
    </w:p>
    <w:p w:rsidR="00264742" w:rsidRPr="00CF0F7F" w:rsidRDefault="00264742" w:rsidP="00264742">
      <w:pPr>
        <w:pStyle w:val="ListParagraph"/>
        <w:tabs>
          <w:tab w:val="left" w:pos="360"/>
        </w:tabs>
        <w:ind w:left="360"/>
        <w:rPr>
          <w:lang w:val="es-ES"/>
        </w:rPr>
      </w:pPr>
      <w:r w:rsidRPr="001E5688">
        <w:rPr>
          <w:b/>
          <w:lang w:val="es-ES"/>
        </w:rPr>
        <w:tab/>
      </w:r>
      <w:r w:rsidRPr="00431EFD">
        <w:rPr>
          <w:b/>
          <w:lang w:val="es-CR"/>
        </w:rPr>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264742" w:rsidRDefault="00264742" w:rsidP="00264742">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264742" w:rsidRDefault="00264742" w:rsidP="00264742">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264742">
        <w:rPr>
          <w:sz w:val="18"/>
          <w:szCs w:val="18"/>
          <w:lang w:val="es-ES"/>
        </w:rPr>
        <w:t>.</w:t>
      </w:r>
    </w:p>
    <w:p w:rsidR="00B25E83" w:rsidRPr="00264742"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692D22" w:rsidRDefault="00692D22"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v:textbox>
              </v:shape>
            </w:pict>
          </mc:Fallback>
        </mc:AlternateContent>
      </w:r>
    </w:p>
    <w:p w:rsidR="00B25E83" w:rsidRPr="00264742" w:rsidRDefault="00B25E83" w:rsidP="00B25E83">
      <w:pPr>
        <w:pStyle w:val="ListParagraph"/>
        <w:tabs>
          <w:tab w:val="left" w:pos="360"/>
        </w:tabs>
        <w:ind w:left="360"/>
        <w:rPr>
          <w:lang w:val="es-ES"/>
        </w:rPr>
      </w:pPr>
    </w:p>
    <w:p w:rsidR="00B25E83" w:rsidRPr="00264742" w:rsidRDefault="00B25E83" w:rsidP="00B25E83">
      <w:pPr>
        <w:pStyle w:val="ListParagraph"/>
        <w:tabs>
          <w:tab w:val="left" w:pos="360"/>
        </w:tabs>
        <w:ind w:left="360"/>
        <w:rPr>
          <w:lang w:val="es-ES"/>
        </w:rPr>
      </w:pPr>
    </w:p>
    <w:p w:rsidR="00B25E83" w:rsidRPr="00264742" w:rsidRDefault="00B25E83" w:rsidP="00B25E83">
      <w:pPr>
        <w:pStyle w:val="ListParagraph"/>
        <w:tabs>
          <w:tab w:val="left" w:pos="360"/>
        </w:tabs>
        <w:ind w:left="360"/>
        <w:rPr>
          <w:b/>
          <w:lang w:val="es-ES"/>
        </w:rPr>
      </w:pPr>
      <w:r w:rsidRPr="00264742">
        <w:rPr>
          <w:b/>
          <w:lang w:val="es-ES"/>
        </w:rPr>
        <w:t xml:space="preserve">9.1 </w:t>
      </w:r>
      <w:r w:rsidR="00264742" w:rsidRPr="008B5D6A">
        <w:rPr>
          <w:b/>
          <w:lang w:val="es-CR"/>
        </w:rPr>
        <w:t>INFORMACIÓN SOBRE LAS PROPIEDADES BÁSICA</w:t>
      </w:r>
      <w:r w:rsidR="00264742">
        <w:rPr>
          <w:b/>
          <w:lang w:val="es-CR"/>
        </w:rPr>
        <w:t>S,</w:t>
      </w:r>
      <w:r w:rsidR="00264742" w:rsidRPr="008B5D6A">
        <w:rPr>
          <w:b/>
          <w:lang w:val="es-CR"/>
        </w:rPr>
        <w:t xml:space="preserve"> </w:t>
      </w:r>
      <w:r w:rsidR="00264742">
        <w:rPr>
          <w:b/>
          <w:lang w:val="es-CR"/>
        </w:rPr>
        <w:t>FÍ</w:t>
      </w:r>
      <w:r w:rsidR="00264742" w:rsidRPr="008B5D6A">
        <w:rPr>
          <w:b/>
          <w:lang w:val="es-CR"/>
        </w:rPr>
        <w:t>SICA</w:t>
      </w:r>
      <w:r w:rsidR="00264742">
        <w:rPr>
          <w:b/>
          <w:lang w:val="es-CR"/>
        </w:rPr>
        <w:t>S</w:t>
      </w:r>
      <w:r w:rsidR="00264742" w:rsidRPr="008B5D6A">
        <w:rPr>
          <w:b/>
          <w:lang w:val="es-CR"/>
        </w:rPr>
        <w:t xml:space="preserve"> </w:t>
      </w:r>
      <w:r w:rsidR="00264742">
        <w:rPr>
          <w:b/>
          <w:lang w:val="es-CR"/>
        </w:rPr>
        <w:t>Y</w:t>
      </w:r>
      <w:r w:rsidR="00264742" w:rsidRPr="008B5D6A">
        <w:rPr>
          <w:b/>
          <w:lang w:val="es-CR"/>
        </w:rPr>
        <w:t xml:space="preserve"> </w:t>
      </w:r>
      <w:r w:rsidR="00264742">
        <w:rPr>
          <w:b/>
          <w:lang w:val="es-CR"/>
        </w:rPr>
        <w:t>QUÍ</w:t>
      </w:r>
      <w:r w:rsidR="00264742" w:rsidRPr="008B5D6A">
        <w:rPr>
          <w:b/>
          <w:lang w:val="es-CR"/>
        </w:rPr>
        <w:t>MICA</w:t>
      </w:r>
      <w:r w:rsidR="00264742">
        <w:rPr>
          <w:b/>
          <w:lang w:val="es-CR"/>
        </w:rPr>
        <w:t>S</w:t>
      </w:r>
    </w:p>
    <w:p w:rsidR="00B25E83" w:rsidRPr="00264742"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788"/>
        <w:gridCol w:w="5130"/>
      </w:tblGrid>
      <w:tr w:rsidR="00074D51" w:rsidRPr="006F5B38" w:rsidTr="00074D51">
        <w:tc>
          <w:tcPr>
            <w:tcW w:w="4788" w:type="dxa"/>
          </w:tcPr>
          <w:p w:rsidR="00074D51" w:rsidRPr="00310B26" w:rsidRDefault="00074D51" w:rsidP="00692D22">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781ACF">
              <w:rPr>
                <w:sz w:val="17"/>
                <w:szCs w:val="17"/>
                <w:lang w:val="es-419"/>
              </w:rPr>
              <w:tab/>
              <w:t xml:space="preserve">: </w:t>
            </w:r>
            <w:r>
              <w:rPr>
                <w:sz w:val="17"/>
                <w:szCs w:val="17"/>
                <w:lang w:val="es-419"/>
              </w:rPr>
              <w:t>Liquido Claro</w:t>
            </w:r>
            <w:r w:rsidRPr="00310B26">
              <w:rPr>
                <w:sz w:val="17"/>
                <w:szCs w:val="17"/>
                <w:lang w:val="es-ES"/>
              </w:rPr>
              <w:t xml:space="preserve">, </w:t>
            </w:r>
            <w:r>
              <w:rPr>
                <w:sz w:val="17"/>
                <w:szCs w:val="17"/>
                <w:lang w:val="es-419"/>
              </w:rPr>
              <w:t>Inodoro</w:t>
            </w:r>
          </w:p>
        </w:tc>
        <w:tc>
          <w:tcPr>
            <w:tcW w:w="5130" w:type="dxa"/>
            <w:vMerge w:val="restart"/>
          </w:tcPr>
          <w:p w:rsidR="00074D51" w:rsidRPr="00B4652A" w:rsidRDefault="00074D51" w:rsidP="00692D22">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310B26">
              <w:rPr>
                <w:sz w:val="17"/>
                <w:szCs w:val="17"/>
                <w:lang w:val="es-419"/>
              </w:rPr>
              <w:t>Pow</w:t>
            </w:r>
            <w:r w:rsidRPr="00B4652A">
              <w:rPr>
                <w:sz w:val="17"/>
                <w:szCs w:val="17"/>
                <w:lang w:val="es-CR"/>
              </w:rPr>
              <w:t>)</w:t>
            </w:r>
          </w:p>
        </w:tc>
      </w:tr>
      <w:tr w:rsidR="00074D51" w:rsidTr="00074D51">
        <w:tc>
          <w:tcPr>
            <w:tcW w:w="4788" w:type="dxa"/>
          </w:tcPr>
          <w:p w:rsidR="00074D51" w:rsidRPr="0098411C" w:rsidRDefault="00074D51" w:rsidP="00692D22">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074D51" w:rsidRPr="0098411C" w:rsidRDefault="00074D51" w:rsidP="0098411C">
            <w:pPr>
              <w:pStyle w:val="ListParagraph"/>
              <w:tabs>
                <w:tab w:val="left" w:pos="360"/>
              </w:tabs>
              <w:ind w:left="1876" w:hanging="1876"/>
              <w:rPr>
                <w:sz w:val="17"/>
                <w:szCs w:val="17"/>
              </w:rPr>
            </w:pPr>
          </w:p>
        </w:tc>
      </w:tr>
      <w:tr w:rsidR="00074D51" w:rsidRPr="006F5B38" w:rsidTr="00074D51">
        <w:tc>
          <w:tcPr>
            <w:tcW w:w="4788" w:type="dxa"/>
          </w:tcPr>
          <w:p w:rsidR="00074D51" w:rsidRPr="0098411C" w:rsidRDefault="00074D51" w:rsidP="00692D22">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130" w:type="dxa"/>
          </w:tcPr>
          <w:p w:rsidR="00074D51" w:rsidRPr="00CF0F7F" w:rsidRDefault="00074D51" w:rsidP="00692D22">
            <w:pPr>
              <w:pStyle w:val="ListParagraph"/>
              <w:tabs>
                <w:tab w:val="left" w:pos="360"/>
              </w:tabs>
              <w:ind w:left="1876" w:hanging="1876"/>
              <w:rPr>
                <w:sz w:val="17"/>
                <w:szCs w:val="17"/>
                <w:lang w:val="es-ES"/>
              </w:rPr>
            </w:pPr>
            <w:r w:rsidRPr="00310B26">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1-10% (V)</w:t>
            </w:r>
          </w:p>
        </w:tc>
      </w:tr>
      <w:tr w:rsidR="00074D51" w:rsidTr="00074D51">
        <w:tc>
          <w:tcPr>
            <w:tcW w:w="4788" w:type="dxa"/>
          </w:tcPr>
          <w:p w:rsidR="00074D51" w:rsidRPr="008B5D6A" w:rsidRDefault="00074D51" w:rsidP="00692D22">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de Goteo</w:t>
            </w:r>
            <w:r w:rsidRPr="008B5D6A">
              <w:rPr>
                <w:sz w:val="17"/>
                <w:szCs w:val="17"/>
                <w:lang w:val="es-CR"/>
              </w:rPr>
              <w:tab/>
              <w:t>: No t</w:t>
            </w:r>
            <w:r>
              <w:rPr>
                <w:sz w:val="17"/>
                <w:szCs w:val="17"/>
                <w:lang w:val="es-CR"/>
              </w:rPr>
              <w:t>iene</w:t>
            </w:r>
          </w:p>
        </w:tc>
        <w:tc>
          <w:tcPr>
            <w:tcW w:w="5130" w:type="dxa"/>
          </w:tcPr>
          <w:p w:rsidR="00074D51" w:rsidRPr="0098411C" w:rsidRDefault="00074D51" w:rsidP="00692D22">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074D51" w:rsidTr="00074D51">
        <w:tc>
          <w:tcPr>
            <w:tcW w:w="4788" w:type="dxa"/>
          </w:tcPr>
          <w:p w:rsidR="00074D51" w:rsidRPr="00074D51" w:rsidRDefault="00074D51" w:rsidP="00490020">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Pr="00FC6B0E">
              <w:rPr>
                <w:sz w:val="17"/>
                <w:szCs w:val="17"/>
                <w:lang w:val="es-419"/>
              </w:rPr>
              <w:tab/>
            </w:r>
            <w:r w:rsidRPr="00074D51">
              <w:rPr>
                <w:sz w:val="17"/>
                <w:szCs w:val="17"/>
                <w:lang w:val="es-ES"/>
              </w:rPr>
              <w:t>: 230-260°C (446-500°F) Min.</w:t>
            </w:r>
          </w:p>
        </w:tc>
        <w:tc>
          <w:tcPr>
            <w:tcW w:w="5130" w:type="dxa"/>
          </w:tcPr>
          <w:p w:rsidR="00074D51" w:rsidRPr="0098411C" w:rsidRDefault="00074D51" w:rsidP="00074D51">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Pr="0098411C">
              <w:rPr>
                <w:sz w:val="17"/>
                <w:szCs w:val="17"/>
              </w:rPr>
              <w:t xml:space="preserve">            : </w:t>
            </w:r>
            <w:r>
              <w:rPr>
                <w:sz w:val="17"/>
                <w:szCs w:val="17"/>
              </w:rPr>
              <w:t>4</w:t>
            </w:r>
            <w:r w:rsidRPr="0098411C">
              <w:rPr>
                <w:sz w:val="17"/>
                <w:szCs w:val="17"/>
              </w:rPr>
              <w:t>-</w:t>
            </w:r>
            <w:r>
              <w:rPr>
                <w:sz w:val="17"/>
                <w:szCs w:val="17"/>
              </w:rPr>
              <w:t>18</w:t>
            </w:r>
            <w:r w:rsidRPr="0098411C">
              <w:rPr>
                <w:sz w:val="17"/>
                <w:szCs w:val="17"/>
              </w:rPr>
              <w:t xml:space="preserve"> </w:t>
            </w:r>
            <w:r w:rsidRPr="00310B26">
              <w:rPr>
                <w:sz w:val="17"/>
                <w:szCs w:val="17"/>
                <w:lang w:val="es-419"/>
              </w:rPr>
              <w:t>cSt</w:t>
            </w:r>
            <w:r w:rsidRPr="0098411C">
              <w:rPr>
                <w:sz w:val="17"/>
                <w:szCs w:val="17"/>
              </w:rPr>
              <w:t xml:space="preserve"> @ 100°C</w:t>
            </w:r>
          </w:p>
        </w:tc>
      </w:tr>
      <w:tr w:rsidR="00074D51" w:rsidRPr="006F5B38" w:rsidTr="00074D51">
        <w:tc>
          <w:tcPr>
            <w:tcW w:w="4788" w:type="dxa"/>
          </w:tcPr>
          <w:p w:rsidR="00074D51" w:rsidRPr="0098411C" w:rsidRDefault="00074D51" w:rsidP="00692D22">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FC6B0E">
              <w:rPr>
                <w:sz w:val="17"/>
                <w:szCs w:val="17"/>
                <w:lang w:val="es-ES"/>
              </w:rPr>
              <w:t>en</w:t>
            </w:r>
            <w:r>
              <w:rPr>
                <w:sz w:val="17"/>
                <w:szCs w:val="17"/>
              </w:rPr>
              <w:t xml:space="preserve"> Agua</w:t>
            </w:r>
            <w:r w:rsidRPr="0098411C">
              <w:rPr>
                <w:sz w:val="17"/>
                <w:szCs w:val="17"/>
              </w:rPr>
              <w:t xml:space="preserve"> </w:t>
            </w:r>
            <w:r w:rsidRPr="0098411C">
              <w:rPr>
                <w:sz w:val="17"/>
                <w:szCs w:val="17"/>
              </w:rPr>
              <w:tab/>
              <w:t>: Insoluble</w:t>
            </w:r>
          </w:p>
        </w:tc>
        <w:tc>
          <w:tcPr>
            <w:tcW w:w="5130" w:type="dxa"/>
          </w:tcPr>
          <w:p w:rsidR="00074D51" w:rsidRPr="00A569A9" w:rsidRDefault="00074D51" w:rsidP="00692D22">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074D51" w:rsidTr="00074D51">
        <w:tc>
          <w:tcPr>
            <w:tcW w:w="4788" w:type="dxa"/>
          </w:tcPr>
          <w:p w:rsidR="00074D51" w:rsidRPr="0098411C" w:rsidRDefault="00074D51" w:rsidP="00692D22">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130" w:type="dxa"/>
          </w:tcPr>
          <w:p w:rsidR="00074D51" w:rsidRPr="0098411C" w:rsidRDefault="00074D51" w:rsidP="00692D22">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744814">
              <w:rPr>
                <w:sz w:val="17"/>
                <w:szCs w:val="17"/>
                <w:lang w:val="es-419"/>
              </w:rPr>
              <w:t>nBuAc</w:t>
            </w:r>
            <w:r w:rsidRPr="0098411C">
              <w:rPr>
                <w:sz w:val="17"/>
                <w:szCs w:val="17"/>
              </w:rPr>
              <w:t>=1) : NA</w:t>
            </w:r>
          </w:p>
        </w:tc>
      </w:tr>
      <w:tr w:rsidR="00074D51" w:rsidTr="00074D51">
        <w:tc>
          <w:tcPr>
            <w:tcW w:w="4788" w:type="dxa"/>
          </w:tcPr>
          <w:p w:rsidR="00074D51" w:rsidRPr="00744814" w:rsidRDefault="00B8290A" w:rsidP="00692D22">
            <w:pPr>
              <w:pStyle w:val="ListParagraph"/>
              <w:tabs>
                <w:tab w:val="left" w:pos="360"/>
              </w:tabs>
              <w:ind w:left="0"/>
              <w:rPr>
                <w:sz w:val="17"/>
                <w:szCs w:val="17"/>
                <w:lang w:val="es-419"/>
              </w:rPr>
            </w:pPr>
            <w:r w:rsidRPr="00B8290A">
              <w:rPr>
                <w:sz w:val="17"/>
                <w:szCs w:val="17"/>
                <w:lang w:val="es-CR"/>
              </w:rPr>
              <w:t>Presión</w:t>
            </w:r>
            <w:r w:rsidR="00074D51" w:rsidRPr="00744814">
              <w:rPr>
                <w:sz w:val="17"/>
                <w:szCs w:val="17"/>
                <w:lang w:val="es-419"/>
              </w:rPr>
              <w:t xml:space="preserve"> de Vapor</w:t>
            </w:r>
            <w:r w:rsidR="00074D51" w:rsidRPr="00744814">
              <w:rPr>
                <w:sz w:val="17"/>
                <w:szCs w:val="17"/>
                <w:lang w:val="es-419"/>
              </w:rPr>
              <w:tab/>
              <w:t>: N/A</w:t>
            </w:r>
          </w:p>
        </w:tc>
        <w:tc>
          <w:tcPr>
            <w:tcW w:w="5130" w:type="dxa"/>
          </w:tcPr>
          <w:p w:rsidR="00074D51" w:rsidRPr="0098411C" w:rsidRDefault="00074D51" w:rsidP="00692D22">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074D51" w:rsidTr="00074D51">
        <w:tc>
          <w:tcPr>
            <w:tcW w:w="4788" w:type="dxa"/>
          </w:tcPr>
          <w:p w:rsidR="00074D51" w:rsidRPr="00744814" w:rsidRDefault="00074D51" w:rsidP="00692D22">
            <w:pPr>
              <w:pStyle w:val="ListParagraph"/>
              <w:tabs>
                <w:tab w:val="left" w:pos="360"/>
              </w:tabs>
              <w:ind w:left="0"/>
              <w:rPr>
                <w:sz w:val="17"/>
                <w:szCs w:val="17"/>
                <w:lang w:val="es-419"/>
              </w:rPr>
            </w:pPr>
            <w:r w:rsidRPr="00744814">
              <w:rPr>
                <w:sz w:val="17"/>
                <w:szCs w:val="17"/>
                <w:lang w:val="es-419"/>
              </w:rPr>
              <w:t xml:space="preserve">Densidad Relativa     : </w:t>
            </w:r>
            <w:r w:rsidRPr="008B5D6A">
              <w:rPr>
                <w:sz w:val="17"/>
                <w:szCs w:val="17"/>
                <w:lang w:val="es-CR"/>
              </w:rPr>
              <w:t>Típica</w:t>
            </w:r>
            <w:r w:rsidRPr="00744814">
              <w:rPr>
                <w:sz w:val="17"/>
                <w:szCs w:val="17"/>
                <w:lang w:val="es-419"/>
              </w:rPr>
              <w:t xml:space="preserve"> 0.88-0.89 @ 15°C/59°F</w:t>
            </w:r>
          </w:p>
        </w:tc>
        <w:tc>
          <w:tcPr>
            <w:tcW w:w="5130" w:type="dxa"/>
          </w:tcPr>
          <w:p w:rsidR="00074D51" w:rsidRPr="0098411C" w:rsidRDefault="00074D51" w:rsidP="00692D22">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074D51" w:rsidTr="00074D51">
        <w:tc>
          <w:tcPr>
            <w:tcW w:w="4788" w:type="dxa"/>
          </w:tcPr>
          <w:p w:rsidR="00074D51" w:rsidRPr="00310B26" w:rsidRDefault="00074D51" w:rsidP="00692D22">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0.9 kg/m3 @ 15°C/59°F</w:t>
            </w:r>
          </w:p>
        </w:tc>
        <w:tc>
          <w:tcPr>
            <w:tcW w:w="5130" w:type="dxa"/>
          </w:tcPr>
          <w:p w:rsidR="00074D51" w:rsidRPr="0098411C" w:rsidRDefault="00074D51" w:rsidP="00692D22">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98411C" w:rsidRPr="006F5B38" w:rsidTr="00074D51">
        <w:tc>
          <w:tcPr>
            <w:tcW w:w="4788" w:type="dxa"/>
          </w:tcPr>
          <w:p w:rsidR="0098411C" w:rsidRPr="0098411C" w:rsidRDefault="00074D51" w:rsidP="006862CE">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0098411C" w:rsidRPr="0098411C">
              <w:rPr>
                <w:sz w:val="17"/>
                <w:szCs w:val="17"/>
              </w:rPr>
              <w:t>: 0.</w:t>
            </w:r>
            <w:r w:rsidR="006862CE">
              <w:rPr>
                <w:sz w:val="17"/>
                <w:szCs w:val="17"/>
              </w:rPr>
              <w:t>8</w:t>
            </w:r>
            <w:r w:rsidR="00207A2D">
              <w:rPr>
                <w:sz w:val="17"/>
                <w:szCs w:val="17"/>
              </w:rPr>
              <w:t>8</w:t>
            </w:r>
            <w:r w:rsidR="006862CE">
              <w:rPr>
                <w:sz w:val="17"/>
                <w:szCs w:val="17"/>
              </w:rPr>
              <w:t>-0.89</w:t>
            </w:r>
            <w:r w:rsidR="0098411C" w:rsidRPr="0098411C">
              <w:rPr>
                <w:sz w:val="17"/>
                <w:szCs w:val="17"/>
              </w:rPr>
              <w:t xml:space="preserve"> @ (15.6/15.6C)</w:t>
            </w:r>
          </w:p>
        </w:tc>
        <w:tc>
          <w:tcPr>
            <w:tcW w:w="5130" w:type="dxa"/>
          </w:tcPr>
          <w:p w:rsidR="0098411C" w:rsidRPr="00074D51" w:rsidRDefault="00074D51" w:rsidP="00CF3E08">
            <w:pPr>
              <w:pStyle w:val="ListParagraph"/>
              <w:tabs>
                <w:tab w:val="left" w:pos="360"/>
              </w:tabs>
              <w:ind w:left="0"/>
              <w:rPr>
                <w:sz w:val="17"/>
                <w:szCs w:val="17"/>
                <w:lang w:val="es-ES"/>
              </w:rPr>
            </w:pPr>
            <w:r w:rsidRPr="009A6B52">
              <w:rPr>
                <w:sz w:val="17"/>
                <w:szCs w:val="17"/>
                <w:lang w:val="es-CR"/>
              </w:rPr>
              <w:t>Propiedades Explosivas           : No está clasificado</w:t>
            </w:r>
          </w:p>
        </w:tc>
      </w:tr>
    </w:tbl>
    <w:p w:rsidR="00B25E83" w:rsidRPr="00074D51" w:rsidRDefault="00F55520"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14:anchorId="7347EF87" wp14:editId="29BD0F39">
                <wp:simplePos x="0" y="0"/>
                <wp:positionH relativeFrom="column">
                  <wp:posOffset>71120</wp:posOffset>
                </wp:positionH>
                <wp:positionV relativeFrom="paragraph">
                  <wp:posOffset>36195</wp:posOffset>
                </wp:positionV>
                <wp:extent cx="6357620"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692D22" w:rsidRDefault="00692D2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2.85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" o:allowincell="f" strokeweight="3pt">
                <v:stroke linestyle="thinThin"/>
                <v:textbox>
                  <w:txbxContent>
                    <w:p w:rsidR="00692D22" w:rsidRDefault="00692D22" w:rsidP="00B25E83">
                      <w:pPr>
                        <w:rPr>
                          <w:sz w:val="32"/>
                        </w:rPr>
                      </w:pPr>
                      <w:r>
                        <w:rPr>
                          <w:b/>
                          <w:bCs/>
                          <w:sz w:val="24"/>
                        </w:rPr>
                        <w:t xml:space="preserve">10. </w:t>
                      </w:r>
                      <w:r w:rsidRPr="00CF0F7F">
                        <w:rPr>
                          <w:b/>
                          <w:bCs/>
                          <w:sz w:val="24"/>
                          <w:lang w:val="es-ES"/>
                        </w:rPr>
                        <w:t>ESTABILIDAD</w:t>
                      </w:r>
                      <w:r>
                        <w:rPr>
                          <w:b/>
                          <w:bCs/>
                          <w:sz w:val="24"/>
                        </w:rPr>
                        <w:t xml:space="preserve"> Y </w:t>
                      </w:r>
                      <w:r w:rsidRPr="00CF0F7F">
                        <w:rPr>
                          <w:b/>
                          <w:bCs/>
                          <w:sz w:val="24"/>
                          <w:lang w:val="es-ES"/>
                        </w:rPr>
                        <w:t>REACTIVIDAD</w:t>
                      </w:r>
                      <w:r>
                        <w:rPr>
                          <w:b/>
                          <w:bCs/>
                          <w:sz w:val="24"/>
                        </w:rPr>
                        <w:t xml:space="preserve">  </w:t>
                      </w:r>
                    </w:p>
                    <w:p w:rsidR="00692D22" w:rsidRDefault="00692D22" w:rsidP="00B25E83">
                      <w:pPr>
                        <w:rPr>
                          <w:sz w:val="32"/>
                        </w:rPr>
                      </w:pPr>
                    </w:p>
                  </w:txbxContent>
                </v:textbox>
              </v:shape>
            </w:pict>
          </mc:Fallback>
        </mc:AlternateContent>
      </w:r>
      <w:r w:rsidR="003D2193" w:rsidRPr="00074D51">
        <w:rPr>
          <w:sz w:val="18"/>
          <w:szCs w:val="18"/>
          <w:lang w:val="es-ES"/>
        </w:rPr>
        <w:t xml:space="preserve">        </w:t>
      </w:r>
    </w:p>
    <w:p w:rsidR="00B25E83" w:rsidRPr="00074D51" w:rsidRDefault="00B25E83" w:rsidP="00B25E83">
      <w:pPr>
        <w:pStyle w:val="ListParagraph"/>
        <w:tabs>
          <w:tab w:val="left" w:pos="360"/>
        </w:tabs>
        <w:ind w:left="360"/>
        <w:rPr>
          <w:lang w:val="es-ES"/>
        </w:rPr>
      </w:pPr>
    </w:p>
    <w:p w:rsidR="00B25E83" w:rsidRPr="00074D51" w:rsidRDefault="00B25E83" w:rsidP="00B25E83">
      <w:pPr>
        <w:pStyle w:val="ListParagraph"/>
        <w:tabs>
          <w:tab w:val="left" w:pos="360"/>
        </w:tabs>
        <w:ind w:left="360"/>
        <w:rPr>
          <w:b/>
          <w:sz w:val="12"/>
          <w:szCs w:val="12"/>
          <w:lang w:val="es-ES"/>
        </w:rPr>
      </w:pPr>
    </w:p>
    <w:p w:rsidR="00826AD7" w:rsidRPr="001E388E" w:rsidRDefault="00B25E83" w:rsidP="00826AD7">
      <w:pPr>
        <w:pStyle w:val="ListParagraph"/>
        <w:tabs>
          <w:tab w:val="left" w:pos="360"/>
        </w:tabs>
        <w:ind w:left="360"/>
        <w:jc w:val="both"/>
        <w:rPr>
          <w:lang w:val="es-CR"/>
        </w:rPr>
      </w:pPr>
      <w:r w:rsidRPr="00826AD7">
        <w:rPr>
          <w:b/>
          <w:lang w:val="es-ES"/>
        </w:rPr>
        <w:t xml:space="preserve">10.1 </w:t>
      </w:r>
      <w:r w:rsidR="00826AD7" w:rsidRPr="001E388E">
        <w:rPr>
          <w:b/>
          <w:lang w:val="es-CR"/>
        </w:rPr>
        <w:t>REACTIVIDAD</w:t>
      </w:r>
      <w:r w:rsidR="00826AD7">
        <w:rPr>
          <w:b/>
          <w:lang w:val="es-CR"/>
        </w:rPr>
        <w:tab/>
      </w:r>
      <w:r w:rsidR="00826AD7">
        <w:rPr>
          <w:b/>
          <w:lang w:val="es-CR"/>
        </w:rPr>
        <w:tab/>
        <w:t xml:space="preserve">              </w:t>
      </w:r>
      <w:r w:rsidR="00826AD7" w:rsidRPr="001E388E">
        <w:rPr>
          <w:b/>
          <w:lang w:val="es-CR"/>
        </w:rPr>
        <w:t xml:space="preserve">: </w:t>
      </w:r>
      <w:r w:rsidR="00826AD7" w:rsidRPr="001E388E">
        <w:rPr>
          <w:lang w:val="es-CR"/>
        </w:rPr>
        <w:t xml:space="preserve">Este producto no posee ningún otro riesgo de reactividad </w:t>
      </w:r>
      <w:r w:rsidR="00826AD7" w:rsidRPr="001E388E">
        <w:rPr>
          <w:lang w:val="es-CR"/>
        </w:rPr>
        <w:tab/>
      </w:r>
      <w:r w:rsidR="00826AD7" w:rsidRPr="001E388E">
        <w:rPr>
          <w:lang w:val="es-CR"/>
        </w:rPr>
        <w:tab/>
      </w:r>
      <w:r w:rsidR="00826AD7" w:rsidRPr="001E388E">
        <w:rPr>
          <w:lang w:val="es-CR"/>
        </w:rPr>
        <w:tab/>
      </w:r>
      <w:r w:rsidR="00826AD7" w:rsidRPr="001E388E">
        <w:rPr>
          <w:lang w:val="es-CR"/>
        </w:rPr>
        <w:tab/>
      </w:r>
      <w:r w:rsidR="00826AD7" w:rsidRPr="001E388E">
        <w:rPr>
          <w:lang w:val="es-CR"/>
        </w:rPr>
        <w:tab/>
      </w:r>
      <w:r w:rsidR="00826AD7" w:rsidRPr="001E388E">
        <w:rPr>
          <w:lang w:val="es-CR"/>
        </w:rPr>
        <w:tab/>
        <w:t xml:space="preserve">              además d</w:t>
      </w:r>
      <w:r w:rsidR="00826AD7">
        <w:rPr>
          <w:lang w:val="es-CR"/>
        </w:rPr>
        <w:t>e l</w:t>
      </w:r>
      <w:r w:rsidR="00826AD7" w:rsidRPr="001E388E">
        <w:rPr>
          <w:lang w:val="es-CR"/>
        </w:rPr>
        <w:t>o</w:t>
      </w:r>
      <w:r w:rsidR="00826AD7">
        <w:rPr>
          <w:lang w:val="es-CR"/>
        </w:rPr>
        <w:t>s</w:t>
      </w:r>
      <w:r w:rsidR="00826AD7" w:rsidRPr="001E388E">
        <w:rPr>
          <w:lang w:val="es-CR"/>
        </w:rPr>
        <w:t xml:space="preserve"> list</w:t>
      </w:r>
      <w:r w:rsidR="00826AD7">
        <w:rPr>
          <w:lang w:val="es-CR"/>
        </w:rPr>
        <w:t>a</w:t>
      </w:r>
      <w:r w:rsidR="00826AD7" w:rsidRPr="001E388E">
        <w:rPr>
          <w:lang w:val="es-CR"/>
        </w:rPr>
        <w:t>d</w:t>
      </w:r>
      <w:r w:rsidR="00826AD7">
        <w:rPr>
          <w:lang w:val="es-CR"/>
        </w:rPr>
        <w:t>os</w:t>
      </w:r>
      <w:r w:rsidR="00826AD7" w:rsidRPr="001E388E">
        <w:rPr>
          <w:lang w:val="es-CR"/>
        </w:rPr>
        <w:t xml:space="preserve"> </w:t>
      </w:r>
      <w:r w:rsidR="00826AD7">
        <w:rPr>
          <w:lang w:val="es-CR"/>
        </w:rPr>
        <w:t>e</w:t>
      </w:r>
      <w:r w:rsidR="00826AD7" w:rsidRPr="001E388E">
        <w:rPr>
          <w:lang w:val="es-CR"/>
        </w:rPr>
        <w:t xml:space="preserve">n </w:t>
      </w:r>
      <w:r w:rsidR="00826AD7">
        <w:rPr>
          <w:lang w:val="es-CR"/>
        </w:rPr>
        <w:t>los</w:t>
      </w:r>
      <w:r w:rsidR="00826AD7" w:rsidRPr="001E388E">
        <w:rPr>
          <w:lang w:val="es-CR"/>
        </w:rPr>
        <w:t xml:space="preserve"> </w:t>
      </w:r>
      <w:r w:rsidR="00826AD7">
        <w:rPr>
          <w:lang w:val="es-CR"/>
        </w:rPr>
        <w:t>siguientes</w:t>
      </w:r>
      <w:r w:rsidR="00826AD7" w:rsidRPr="001E388E">
        <w:rPr>
          <w:lang w:val="es-CR"/>
        </w:rPr>
        <w:t xml:space="preserve"> sub-pár</w:t>
      </w:r>
      <w:r w:rsidR="00826AD7">
        <w:rPr>
          <w:lang w:val="es-CR"/>
        </w:rPr>
        <w:t>r</w:t>
      </w:r>
      <w:r w:rsidR="00826AD7" w:rsidRPr="001E388E">
        <w:rPr>
          <w:lang w:val="es-CR"/>
        </w:rPr>
        <w:t>a</w:t>
      </w:r>
      <w:r w:rsidR="00826AD7">
        <w:rPr>
          <w:lang w:val="es-CR"/>
        </w:rPr>
        <w:t>fos</w:t>
      </w:r>
      <w:r w:rsidR="00826AD7" w:rsidRPr="001E388E">
        <w:rPr>
          <w:lang w:val="es-CR"/>
        </w:rPr>
        <w:t>.</w:t>
      </w:r>
    </w:p>
    <w:p w:rsidR="00826AD7" w:rsidRPr="00CF0F7F" w:rsidRDefault="00826AD7" w:rsidP="00826AD7">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826AD7" w:rsidRPr="00303F2D" w:rsidRDefault="00826AD7" w:rsidP="00826AD7">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826AD7" w:rsidRPr="00303F2D" w:rsidRDefault="00826AD7" w:rsidP="00826AD7">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826AD7" w:rsidRPr="00303F2D" w:rsidRDefault="00826AD7" w:rsidP="00826AD7">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166608" w:rsidRDefault="00166608" w:rsidP="00166608">
      <w:pPr>
        <w:tabs>
          <w:tab w:val="left" w:pos="360"/>
        </w:tabs>
        <w:jc w:val="both"/>
        <w:rPr>
          <w:lang w:val="es-ES"/>
        </w:rPr>
      </w:pPr>
      <w:r>
        <w:rPr>
          <w:b/>
          <w:lang w:val="es-CR"/>
        </w:rPr>
        <w:t xml:space="preserve">       </w:t>
      </w:r>
      <w:r w:rsidR="00826AD7" w:rsidRPr="00166608">
        <w:rPr>
          <w:b/>
          <w:lang w:val="es-CR"/>
        </w:rPr>
        <w:t xml:space="preserve">10.6 PRODUCTOS DE </w:t>
      </w:r>
      <w:r w:rsidR="00826AD7" w:rsidRPr="00166608">
        <w:rPr>
          <w:b/>
          <w:lang w:val="es-ES"/>
        </w:rPr>
        <w:t>DESCOMPOSICIÓN</w:t>
      </w:r>
      <w:r w:rsidR="00826AD7" w:rsidRPr="00166608">
        <w:rPr>
          <w:b/>
          <w:lang w:val="es-CR"/>
        </w:rPr>
        <w:t xml:space="preserve"> PELIGROSOS: </w:t>
      </w:r>
      <w:r w:rsidR="00826AD7" w:rsidRPr="00166608">
        <w:rPr>
          <w:color w:val="212121"/>
          <w:lang w:val="es-CR"/>
        </w:rPr>
        <w:t xml:space="preserve">Productos de descomposición peligrosos no se </w:t>
      </w:r>
      <w:r>
        <w:rPr>
          <w:color w:val="212121"/>
          <w:lang w:val="es-CR"/>
        </w:rPr>
        <w:t xml:space="preserve">  </w:t>
      </w:r>
      <w:r w:rsidR="00826AD7" w:rsidRPr="00166608">
        <w:rPr>
          <w:color w:val="212121"/>
          <w:lang w:val="es-CR"/>
        </w:rPr>
        <w:t>formar</w:t>
      </w:r>
      <w:r w:rsidR="00826AD7" w:rsidRPr="00166608">
        <w:rPr>
          <w:lang w:val="es-CR"/>
        </w:rPr>
        <w:t>á</w:t>
      </w:r>
      <w:r w:rsidR="00826AD7" w:rsidRPr="00166608">
        <w:rPr>
          <w:color w:val="212121"/>
          <w:lang w:val="es-CR"/>
        </w:rPr>
        <w:t>n durante un almacenamiento normal</w:t>
      </w:r>
      <w:r w:rsidR="00B25E83" w:rsidRPr="00166608">
        <w:rPr>
          <w:lang w:val="es-ES"/>
        </w:rPr>
        <w:t xml:space="preserve">. </w:t>
      </w:r>
    </w:p>
    <w:p w:rsidR="00B25E83" w:rsidRPr="00826AD7" w:rsidRDefault="006E6E70" w:rsidP="00B25E83">
      <w:pPr>
        <w:pStyle w:val="ListParagraph"/>
        <w:tabs>
          <w:tab w:val="left" w:pos="360"/>
        </w:tabs>
        <w:ind w:left="360"/>
        <w:jc w:val="both"/>
        <w:rPr>
          <w:lang w:val="es-ES"/>
        </w:rPr>
      </w:pPr>
      <w:r>
        <w:rPr>
          <w:b/>
          <w:noProof/>
        </w:rPr>
        <w:lastRenderedPageBreak/>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692D22" w:rsidRDefault="00692D2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692D22" w:rsidRDefault="00692D22" w:rsidP="00B25E83">
                      <w:pPr>
                        <w:rPr>
                          <w:sz w:val="32"/>
                        </w:rPr>
                      </w:pPr>
                      <w:r>
                        <w:rPr>
                          <w:b/>
                          <w:bCs/>
                          <w:sz w:val="24"/>
                        </w:rPr>
                        <w:t xml:space="preserve">11. </w:t>
                      </w:r>
                      <w:r w:rsidRPr="00CF0F7F">
                        <w:rPr>
                          <w:b/>
                          <w:bCs/>
                          <w:sz w:val="24"/>
                          <w:lang w:val="es-ES"/>
                        </w:rPr>
                        <w:t>INFORMACIÓN</w:t>
                      </w:r>
                      <w:r>
                        <w:rPr>
                          <w:b/>
                          <w:bCs/>
                          <w:sz w:val="24"/>
                        </w:rPr>
                        <w:t xml:space="preserve"> </w:t>
                      </w:r>
                      <w:r w:rsidRPr="00CF0F7F">
                        <w:rPr>
                          <w:b/>
                          <w:bCs/>
                          <w:sz w:val="24"/>
                          <w:lang w:val="es-ES"/>
                        </w:rPr>
                        <w:t>TOXICOLÓGICA</w:t>
                      </w:r>
                    </w:p>
                    <w:p w:rsidR="00692D22" w:rsidRDefault="00692D22" w:rsidP="00B25E83">
                      <w:pPr>
                        <w:rPr>
                          <w:sz w:val="32"/>
                        </w:rPr>
                      </w:pPr>
                    </w:p>
                  </w:txbxContent>
                </v:textbox>
              </v:shape>
            </w:pict>
          </mc:Fallback>
        </mc:AlternateContent>
      </w:r>
    </w:p>
    <w:p w:rsidR="00B25E83" w:rsidRPr="00826AD7" w:rsidRDefault="00B25E83" w:rsidP="00B25E83">
      <w:pPr>
        <w:pStyle w:val="ListParagraph"/>
        <w:tabs>
          <w:tab w:val="left" w:pos="360"/>
        </w:tabs>
        <w:ind w:left="360"/>
        <w:rPr>
          <w:b/>
          <w:lang w:val="es-ES"/>
        </w:rPr>
      </w:pPr>
    </w:p>
    <w:p w:rsidR="00B25E83" w:rsidRPr="00826AD7" w:rsidRDefault="00B25E83" w:rsidP="00B25E83">
      <w:pPr>
        <w:pStyle w:val="ListParagraph"/>
        <w:tabs>
          <w:tab w:val="left" w:pos="360"/>
        </w:tabs>
        <w:ind w:left="360"/>
        <w:rPr>
          <w:b/>
          <w:lang w:val="es-ES"/>
        </w:rPr>
      </w:pPr>
    </w:p>
    <w:p w:rsidR="00826AD7" w:rsidRDefault="00B25E83" w:rsidP="00826AD7">
      <w:pPr>
        <w:pStyle w:val="ListParagraph"/>
        <w:tabs>
          <w:tab w:val="left" w:pos="360"/>
        </w:tabs>
        <w:spacing w:after="0"/>
        <w:ind w:left="360"/>
        <w:rPr>
          <w:b/>
          <w:lang w:val="es-ES"/>
        </w:rPr>
      </w:pPr>
      <w:r w:rsidRPr="00826AD7">
        <w:rPr>
          <w:b/>
          <w:lang w:val="es-ES"/>
        </w:rPr>
        <w:t xml:space="preserve">11.1 </w:t>
      </w:r>
      <w:r w:rsidR="00826AD7" w:rsidRPr="00CF0F7F">
        <w:rPr>
          <w:b/>
          <w:lang w:val="es-ES"/>
        </w:rPr>
        <w:t>INFORMACIÓN SOBRE EFECTOS TOXICOLÓGIC</w:t>
      </w:r>
      <w:r w:rsidR="00826AD7">
        <w:rPr>
          <w:b/>
          <w:lang w:val="es-ES"/>
        </w:rPr>
        <w:t>O</w:t>
      </w:r>
      <w:r w:rsidR="00826AD7" w:rsidRPr="00CF0F7F">
        <w:rPr>
          <w:b/>
          <w:lang w:val="es-ES"/>
        </w:rPr>
        <w:t>S</w:t>
      </w:r>
    </w:p>
    <w:p w:rsidR="00826AD7" w:rsidRPr="00F55520" w:rsidRDefault="00826AD7" w:rsidP="00826AD7">
      <w:pPr>
        <w:pStyle w:val="ListParagraph"/>
        <w:tabs>
          <w:tab w:val="left" w:pos="360"/>
        </w:tabs>
        <w:spacing w:after="0"/>
        <w:ind w:left="360"/>
        <w:rPr>
          <w:b/>
          <w:sz w:val="2"/>
          <w:szCs w:val="2"/>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826AD7" w:rsidRPr="00F72DA7" w:rsidRDefault="00826AD7" w:rsidP="00826AD7">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826AD7" w:rsidRPr="00CF0F7F" w:rsidRDefault="00826AD7" w:rsidP="00826AD7">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826AD7" w:rsidRPr="00CF0F7F" w:rsidRDefault="00826AD7" w:rsidP="00826AD7">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826AD7" w:rsidRPr="00C43226" w:rsidRDefault="00826AD7" w:rsidP="00826AD7">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826AD7" w:rsidRPr="00CF0F7F" w:rsidRDefault="00826AD7" w:rsidP="00826AD7">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B25E83" w:rsidRPr="00826AD7" w:rsidRDefault="00826AD7" w:rsidP="00826AD7">
      <w:pPr>
        <w:pStyle w:val="ListParagraph"/>
        <w:tabs>
          <w:tab w:val="left" w:pos="360"/>
        </w:tabs>
        <w:ind w:left="360"/>
        <w:rPr>
          <w:sz w:val="20"/>
          <w:szCs w:val="20"/>
          <w:lang w:val="es-ES"/>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00B25E83" w:rsidRPr="00826AD7">
        <w:rPr>
          <w:sz w:val="20"/>
          <w:szCs w:val="20"/>
          <w:lang w:val="es-ES"/>
        </w:rPr>
        <w:t xml:space="preserve">. </w:t>
      </w:r>
    </w:p>
    <w:p w:rsidR="00826AD7" w:rsidRPr="00BC062A" w:rsidRDefault="00CF3E08" w:rsidP="00826AD7">
      <w:pPr>
        <w:pStyle w:val="ListParagraph"/>
        <w:tabs>
          <w:tab w:val="left" w:pos="360"/>
        </w:tabs>
        <w:ind w:left="360"/>
        <w:rPr>
          <w:b/>
          <w:sz w:val="20"/>
          <w:szCs w:val="20"/>
          <w:lang w:val="es-CR"/>
        </w:rPr>
      </w:pPr>
      <w:r w:rsidRPr="00826AD7">
        <w:rPr>
          <w:b/>
          <w:sz w:val="20"/>
          <w:szCs w:val="20"/>
          <w:lang w:val="es-ES"/>
        </w:rPr>
        <w:t xml:space="preserve">      </w:t>
      </w:r>
      <w:r w:rsidR="00826AD7" w:rsidRPr="00BC062A">
        <w:rPr>
          <w:b/>
          <w:sz w:val="20"/>
          <w:szCs w:val="20"/>
          <w:lang w:val="es-CR"/>
        </w:rPr>
        <w:t>Daño Serio a los Ojos/Irritación</w:t>
      </w:r>
      <w:r w:rsidR="00826AD7" w:rsidRPr="00BC062A">
        <w:rPr>
          <w:b/>
          <w:sz w:val="20"/>
          <w:szCs w:val="20"/>
          <w:lang w:val="es-CR"/>
        </w:rPr>
        <w:tab/>
        <w:t xml:space="preserve">: </w:t>
      </w:r>
      <w:r w:rsidR="00826AD7" w:rsidRPr="00BC062A">
        <w:rPr>
          <w:sz w:val="20"/>
          <w:szCs w:val="20"/>
          <w:lang w:val="es-CR"/>
        </w:rPr>
        <w:t>Se espera que sea ligeramente irritante.</w:t>
      </w:r>
      <w:r w:rsidR="00826AD7" w:rsidRPr="00BC062A">
        <w:rPr>
          <w:b/>
          <w:sz w:val="20"/>
          <w:szCs w:val="20"/>
          <w:lang w:val="es-CR"/>
        </w:rPr>
        <w:t xml:space="preserve"> </w:t>
      </w:r>
    </w:p>
    <w:p w:rsidR="00826AD7" w:rsidRPr="00CF0F7F" w:rsidRDefault="00826AD7" w:rsidP="00826AD7">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826AD7" w:rsidRPr="00C65F36" w:rsidRDefault="00826AD7" w:rsidP="00826AD7">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826AD7" w:rsidRPr="00CF0F7F" w:rsidRDefault="00826AD7" w:rsidP="00826AD7">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826AD7" w:rsidRPr="00C65F36" w:rsidRDefault="00826AD7" w:rsidP="00826AD7">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C20567">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826AD7" w:rsidRDefault="00826AD7" w:rsidP="00826AD7">
      <w:pPr>
        <w:pStyle w:val="ListParagraph"/>
        <w:tabs>
          <w:tab w:val="left" w:pos="360"/>
        </w:tabs>
        <w:ind w:left="360"/>
        <w:rPr>
          <w:lang w:val="es-ES"/>
        </w:rPr>
      </w:pPr>
      <w:r>
        <w:rPr>
          <w:b/>
          <w:sz w:val="20"/>
          <w:szCs w:val="20"/>
          <w:lang w:val="es-CR"/>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162B82">
        <w:rPr>
          <w:sz w:val="20"/>
          <w:szCs w:val="20"/>
          <w:lang w:val="es-419"/>
        </w:rPr>
        <w:t>IARC</w:t>
      </w:r>
      <w:r w:rsidR="003D2193" w:rsidRPr="00826AD7">
        <w:rPr>
          <w:lang w:val="es-ES"/>
        </w:rPr>
        <w:t>).</w:t>
      </w:r>
    </w:p>
    <w:p w:rsidR="00B25E83" w:rsidRPr="00826AD7"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826AD7" w:rsidTr="00826AD7">
        <w:tc>
          <w:tcPr>
            <w:tcW w:w="3618" w:type="dxa"/>
            <w:shd w:val="clear" w:color="auto" w:fill="BFBFBF" w:themeFill="background1" w:themeFillShade="BF"/>
          </w:tcPr>
          <w:p w:rsidR="00826AD7" w:rsidRDefault="00826AD7" w:rsidP="00692D22">
            <w:pPr>
              <w:pStyle w:val="ListParagraph"/>
              <w:tabs>
                <w:tab w:val="left" w:pos="360"/>
              </w:tabs>
              <w:ind w:left="0"/>
              <w:jc w:val="center"/>
              <w:rPr>
                <w:b/>
              </w:rPr>
            </w:pPr>
            <w:r>
              <w:rPr>
                <w:b/>
              </w:rPr>
              <w:t>Material</w:t>
            </w:r>
          </w:p>
        </w:tc>
        <w:tc>
          <w:tcPr>
            <w:tcW w:w="5598" w:type="dxa"/>
            <w:shd w:val="clear" w:color="auto" w:fill="BFBFBF" w:themeFill="background1" w:themeFillShade="BF"/>
          </w:tcPr>
          <w:p w:rsidR="00826AD7" w:rsidRDefault="00826AD7" w:rsidP="00692D22">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826AD7" w:rsidRPr="006F5B38" w:rsidTr="00826AD7">
        <w:tc>
          <w:tcPr>
            <w:tcW w:w="3618" w:type="dxa"/>
          </w:tcPr>
          <w:p w:rsidR="00826AD7" w:rsidRPr="008013AF" w:rsidRDefault="00826AD7" w:rsidP="00692D22">
            <w:pPr>
              <w:pStyle w:val="ListParagraph"/>
              <w:tabs>
                <w:tab w:val="left" w:pos="360"/>
              </w:tabs>
              <w:ind w:left="0"/>
              <w:jc w:val="center"/>
            </w:pPr>
            <w:r w:rsidRPr="00AC43B3">
              <w:rPr>
                <w:lang w:val="es-CR"/>
              </w:rPr>
              <w:t>Contenido</w:t>
            </w:r>
            <w:r>
              <w:t xml:space="preserve">- </w:t>
            </w:r>
            <w:r w:rsidRPr="00162B82">
              <w:rPr>
                <w:lang w:val="es-419"/>
              </w:rPr>
              <w:t>PCA</w:t>
            </w:r>
            <w:r>
              <w:t xml:space="preserve"> (IP346 &lt;3%)</w:t>
            </w:r>
          </w:p>
        </w:tc>
        <w:tc>
          <w:tcPr>
            <w:tcW w:w="5598" w:type="dxa"/>
          </w:tcPr>
          <w:p w:rsidR="00826AD7" w:rsidRPr="00D10F9F" w:rsidRDefault="00826AD7" w:rsidP="00692D22">
            <w:pPr>
              <w:pStyle w:val="ListParagraph"/>
              <w:tabs>
                <w:tab w:val="left" w:pos="360"/>
              </w:tabs>
              <w:ind w:left="0"/>
              <w:jc w:val="center"/>
              <w:rPr>
                <w:lang w:val="es-CR"/>
              </w:rPr>
            </w:pPr>
            <w:r w:rsidRPr="00162B82">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826AD7" w:rsidRPr="006F5B38" w:rsidTr="00826AD7">
        <w:tc>
          <w:tcPr>
            <w:tcW w:w="3618" w:type="dxa"/>
          </w:tcPr>
          <w:p w:rsidR="00826AD7" w:rsidRPr="008013AF" w:rsidRDefault="00826AD7" w:rsidP="00692D22">
            <w:pPr>
              <w:pStyle w:val="ListParagraph"/>
              <w:tabs>
                <w:tab w:val="left" w:pos="360"/>
              </w:tabs>
              <w:ind w:left="0"/>
              <w:jc w:val="center"/>
            </w:pPr>
            <w:r w:rsidRPr="00AC43B3">
              <w:rPr>
                <w:lang w:val="es-CR"/>
              </w:rPr>
              <w:t>Contenido</w:t>
            </w:r>
            <w:r>
              <w:t xml:space="preserve">- </w:t>
            </w:r>
            <w:r w:rsidRPr="00C9269B">
              <w:rPr>
                <w:lang w:val="es-419"/>
              </w:rPr>
              <w:t>PCA</w:t>
            </w:r>
            <w:r>
              <w:t xml:space="preserve"> (IP346 &lt;3%)</w:t>
            </w:r>
          </w:p>
        </w:tc>
        <w:tc>
          <w:tcPr>
            <w:tcW w:w="5598" w:type="dxa"/>
          </w:tcPr>
          <w:p w:rsidR="00826AD7" w:rsidRPr="00D10F9F" w:rsidRDefault="00826AD7" w:rsidP="00692D22">
            <w:pPr>
              <w:pStyle w:val="ListParagraph"/>
              <w:tabs>
                <w:tab w:val="left" w:pos="360"/>
              </w:tabs>
              <w:ind w:left="0"/>
              <w:jc w:val="center"/>
              <w:rPr>
                <w:lang w:val="es-CR"/>
              </w:rPr>
            </w:pPr>
            <w:r w:rsidRPr="00162B82">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826AD7" w:rsidRPr="006F5B38" w:rsidTr="00826AD7">
        <w:tc>
          <w:tcPr>
            <w:tcW w:w="3618" w:type="dxa"/>
          </w:tcPr>
          <w:p w:rsidR="00826AD7" w:rsidRPr="008013AF" w:rsidRDefault="00826AD7" w:rsidP="00692D22">
            <w:pPr>
              <w:pStyle w:val="ListParagraph"/>
              <w:tabs>
                <w:tab w:val="left" w:pos="360"/>
              </w:tabs>
              <w:ind w:left="0"/>
              <w:jc w:val="center"/>
            </w:pPr>
            <w:r w:rsidRPr="00AC43B3">
              <w:rPr>
                <w:lang w:val="es-CR"/>
              </w:rPr>
              <w:t>Contenido</w:t>
            </w:r>
            <w:r>
              <w:t xml:space="preserve">- </w:t>
            </w:r>
            <w:r w:rsidRPr="00C9269B">
              <w:rPr>
                <w:lang w:val="es-419"/>
              </w:rPr>
              <w:t>PCA</w:t>
            </w:r>
            <w:r>
              <w:t xml:space="preserve"> (IP346 &lt;3%)</w:t>
            </w:r>
          </w:p>
        </w:tc>
        <w:tc>
          <w:tcPr>
            <w:tcW w:w="5598" w:type="dxa"/>
          </w:tcPr>
          <w:p w:rsidR="00826AD7" w:rsidRPr="00D10F9F" w:rsidRDefault="00826AD7" w:rsidP="00692D22">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826AD7" w:rsidRDefault="00B25E83" w:rsidP="00B25E83">
      <w:pPr>
        <w:pStyle w:val="ListParagraph"/>
        <w:tabs>
          <w:tab w:val="left" w:pos="360"/>
        </w:tabs>
        <w:ind w:left="360"/>
        <w:rPr>
          <w:b/>
          <w:sz w:val="8"/>
          <w:szCs w:val="8"/>
          <w:lang w:val="es-ES"/>
        </w:rPr>
      </w:pPr>
    </w:p>
    <w:p w:rsidR="00826AD7" w:rsidRPr="00951959" w:rsidRDefault="00826AD7" w:rsidP="00826AD7">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826AD7" w:rsidRPr="00F55520" w:rsidRDefault="00826AD7" w:rsidP="00826AD7">
      <w:pPr>
        <w:pStyle w:val="ListParagraph"/>
        <w:tabs>
          <w:tab w:val="left" w:pos="360"/>
        </w:tabs>
        <w:ind w:left="360"/>
        <w:rPr>
          <w:sz w:val="2"/>
          <w:szCs w:val="2"/>
          <w:lang w:val="es-CR"/>
        </w:rPr>
      </w:pPr>
    </w:p>
    <w:p w:rsidR="00826AD7" w:rsidRPr="00951959" w:rsidRDefault="00826AD7" w:rsidP="00826AD7">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5A64CF">
        <w:rPr>
          <w:b/>
          <w:lang w:val="es-419"/>
        </w:rPr>
        <w:t>CMR</w:t>
      </w:r>
      <w:r w:rsidRPr="00951959">
        <w:rPr>
          <w:b/>
          <w:lang w:val="es-CR"/>
        </w:rPr>
        <w:t>:</w:t>
      </w:r>
    </w:p>
    <w:p w:rsidR="00826AD7" w:rsidRPr="007A6624" w:rsidRDefault="00826AD7" w:rsidP="00826AD7">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826AD7" w:rsidRPr="007A6624" w:rsidRDefault="00826AD7" w:rsidP="00826AD7">
      <w:pPr>
        <w:pStyle w:val="ListParagraph"/>
        <w:tabs>
          <w:tab w:val="left" w:pos="360"/>
        </w:tabs>
        <w:ind w:left="3600" w:hanging="3240"/>
        <w:rPr>
          <w:sz w:val="20"/>
          <w:szCs w:val="20"/>
          <w:lang w:val="es-CR"/>
        </w:rPr>
      </w:pPr>
      <w:r w:rsidRPr="007A6624">
        <w:rPr>
          <w:b/>
          <w:sz w:val="20"/>
          <w:szCs w:val="20"/>
          <w:lang w:val="es-CR"/>
        </w:rPr>
        <w:t xml:space="preserve">   Mutagen</w:t>
      </w:r>
      <w:r w:rsidR="00C20567">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826AD7" w:rsidRPr="007A6624" w:rsidRDefault="00826AD7" w:rsidP="00826AD7">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826AD7" w:rsidRPr="007A6624" w:rsidRDefault="00826AD7" w:rsidP="00826AD7">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826AD7" w:rsidRPr="00031634" w:rsidRDefault="00826AD7" w:rsidP="00826AD7">
      <w:pPr>
        <w:pStyle w:val="ListParagraph"/>
        <w:tabs>
          <w:tab w:val="left" w:pos="360"/>
        </w:tabs>
        <w:ind w:left="360"/>
        <w:rPr>
          <w:b/>
          <w:sz w:val="20"/>
          <w:szCs w:val="20"/>
          <w:lang w:val="es-419"/>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031634">
        <w:rPr>
          <w:sz w:val="20"/>
          <w:szCs w:val="20"/>
          <w:lang w:val="es-419"/>
        </w:rPr>
        <w:t>.</w:t>
      </w:r>
    </w:p>
    <w:p w:rsidR="00826AD7" w:rsidRPr="00F55520" w:rsidRDefault="00826AD7" w:rsidP="00826AD7">
      <w:pPr>
        <w:pStyle w:val="ListParagraph"/>
        <w:tabs>
          <w:tab w:val="left" w:pos="360"/>
        </w:tabs>
        <w:ind w:left="360"/>
        <w:jc w:val="both"/>
        <w:rPr>
          <w:b/>
          <w:sz w:val="2"/>
          <w:szCs w:val="2"/>
          <w:lang w:val="es-419"/>
        </w:rPr>
      </w:pPr>
    </w:p>
    <w:p w:rsidR="00B25E83" w:rsidRPr="00826AD7" w:rsidRDefault="00826AD7" w:rsidP="00826AD7">
      <w:pPr>
        <w:pStyle w:val="ListParagraph"/>
        <w:tabs>
          <w:tab w:val="left" w:pos="720"/>
        </w:tabs>
        <w:ind w:left="2880" w:hanging="2520"/>
        <w:jc w:val="both"/>
        <w:rPr>
          <w:sz w:val="18"/>
          <w:szCs w:val="18"/>
          <w:lang w:val="es-ES"/>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826AD7">
        <w:rPr>
          <w:sz w:val="18"/>
          <w:szCs w:val="18"/>
          <w:lang w:val="es-ES"/>
        </w:rPr>
        <w:t xml:space="preserve">. </w:t>
      </w:r>
    </w:p>
    <w:p w:rsidR="00B25E83" w:rsidRPr="00826AD7"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692D22" w:rsidRDefault="00692D2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692D22" w:rsidRDefault="00692D22" w:rsidP="00B25E83">
                      <w:pPr>
                        <w:rPr>
                          <w:sz w:val="32"/>
                        </w:rPr>
                      </w:pPr>
                      <w:r>
                        <w:rPr>
                          <w:b/>
                          <w:bCs/>
                          <w:sz w:val="24"/>
                        </w:rPr>
                        <w:t xml:space="preserve">12. </w:t>
                      </w:r>
                      <w:r w:rsidRPr="00CF0F7F">
                        <w:rPr>
                          <w:b/>
                          <w:bCs/>
                          <w:sz w:val="24"/>
                          <w:lang w:val="es-ES"/>
                        </w:rPr>
                        <w:t>INFORMACIÓN</w:t>
                      </w:r>
                      <w:r>
                        <w:rPr>
                          <w:b/>
                          <w:bCs/>
                          <w:sz w:val="24"/>
                        </w:rPr>
                        <w:t xml:space="preserve"> </w:t>
                      </w:r>
                      <w:r w:rsidRPr="00CF0F7F">
                        <w:rPr>
                          <w:b/>
                          <w:bCs/>
                          <w:sz w:val="24"/>
                          <w:lang w:val="es-ES"/>
                        </w:rPr>
                        <w:t>ECOLÓGICA</w:t>
                      </w:r>
                    </w:p>
                    <w:p w:rsidR="00692D22" w:rsidRDefault="00692D22" w:rsidP="00B25E83">
                      <w:pPr>
                        <w:rPr>
                          <w:sz w:val="32"/>
                        </w:rPr>
                      </w:pPr>
                    </w:p>
                  </w:txbxContent>
                </v:textbox>
              </v:shape>
            </w:pict>
          </mc:Fallback>
        </mc:AlternateContent>
      </w:r>
    </w:p>
    <w:p w:rsidR="00B25E83" w:rsidRPr="00826AD7" w:rsidRDefault="00B25E83" w:rsidP="00B25E83">
      <w:pPr>
        <w:pStyle w:val="ListParagraph"/>
        <w:tabs>
          <w:tab w:val="left" w:pos="360"/>
        </w:tabs>
        <w:ind w:left="360"/>
        <w:rPr>
          <w:lang w:val="es-ES"/>
        </w:rPr>
      </w:pPr>
    </w:p>
    <w:p w:rsidR="00B25E83" w:rsidRPr="00826AD7" w:rsidRDefault="00B25E83" w:rsidP="002C0ACC">
      <w:pPr>
        <w:pStyle w:val="ListParagraph"/>
        <w:tabs>
          <w:tab w:val="left" w:pos="360"/>
        </w:tabs>
        <w:spacing w:after="0"/>
        <w:ind w:left="360"/>
        <w:rPr>
          <w:lang w:val="es-ES"/>
        </w:rPr>
      </w:pPr>
    </w:p>
    <w:p w:rsidR="003F12D3" w:rsidRPr="00CF0F7F" w:rsidRDefault="003F12D3" w:rsidP="002C0ACC">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3F12D3" w:rsidRDefault="003F12D3" w:rsidP="003F12D3">
      <w:pPr>
        <w:pStyle w:val="ListParagraph"/>
        <w:tabs>
          <w:tab w:val="left" w:pos="360"/>
        </w:tabs>
        <w:spacing w:after="0"/>
        <w:ind w:left="360"/>
        <w:rPr>
          <w:b/>
          <w:lang w:val="es-ES"/>
        </w:rPr>
      </w:pPr>
      <w:r w:rsidRPr="00CF0F7F">
        <w:rPr>
          <w:b/>
          <w:lang w:val="es-ES"/>
        </w:rPr>
        <w:t>12.1 TOXICIDAD</w:t>
      </w:r>
    </w:p>
    <w:p w:rsidR="003F12D3" w:rsidRPr="002C0ACC" w:rsidRDefault="003F12D3" w:rsidP="003F12D3">
      <w:pPr>
        <w:pStyle w:val="ListParagraph"/>
        <w:tabs>
          <w:tab w:val="left" w:pos="360"/>
        </w:tabs>
        <w:spacing w:after="0"/>
        <w:ind w:left="360"/>
        <w:rPr>
          <w:b/>
          <w:sz w:val="2"/>
          <w:szCs w:val="2"/>
          <w:lang w:val="es-ES"/>
        </w:rPr>
      </w:pPr>
    </w:p>
    <w:p w:rsidR="003F12D3" w:rsidRPr="00162B82" w:rsidRDefault="003F12D3" w:rsidP="003F12D3">
      <w:pPr>
        <w:pStyle w:val="ListParagraph"/>
        <w:tabs>
          <w:tab w:val="left" w:pos="360"/>
        </w:tabs>
        <w:ind w:left="2880" w:hanging="2520"/>
        <w:jc w:val="both"/>
        <w:rPr>
          <w:lang w:val="es-ES"/>
        </w:rPr>
      </w:pPr>
      <w:r>
        <w:rPr>
          <w:b/>
          <w:lang w:val="es-CR"/>
        </w:rPr>
        <w:t xml:space="preserve">      </w:t>
      </w:r>
      <w:r w:rsidRPr="00CF0F7F">
        <w:rPr>
          <w:b/>
          <w:lang w:val="es-CR"/>
        </w:rPr>
        <w:t>Toxicidad Aguda</w:t>
      </w:r>
      <w:r w:rsidRPr="00E33795">
        <w:rPr>
          <w:b/>
          <w:lang w:val="es-CR"/>
        </w:rPr>
        <w:tab/>
        <w:t xml:space="preserve">: </w:t>
      </w:r>
      <w:r w:rsidRPr="00CF0F7F">
        <w:rPr>
          <w:color w:val="212121"/>
          <w:lang w:val="es-CR"/>
        </w:rPr>
        <w:t xml:space="preserve">Mezcla poco soluble. Puede causar daños físicos en los organismos acuáticos. Se espera que sea prácticamente no tóxico: LL / EL / IL50 &gt; 100 mg / 1 (para los </w:t>
      </w:r>
      <w:r w:rsidRPr="00CF0F7F">
        <w:rPr>
          <w:color w:val="212121"/>
          <w:lang w:val="es-CR"/>
        </w:rPr>
        <w:lastRenderedPageBreak/>
        <w:t>organismos acuáticos) LL / EL50 expresado como la cantidad nominal de producto requerido para preparar el extracto acuoso. No se espera que el aceite mineral cause ningún efecto crónico en organismos acuáticos a concentraciones inferiores a 1 mg / l</w:t>
      </w:r>
      <w:r w:rsidRPr="00162B82">
        <w:rPr>
          <w:lang w:val="es-ES"/>
        </w:rPr>
        <w:t>.</w:t>
      </w:r>
    </w:p>
    <w:p w:rsidR="003F12D3" w:rsidRPr="00CF0F7F" w:rsidRDefault="002C0ACC" w:rsidP="003F12D3">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cstheme="minorHAnsi"/>
          <w:b/>
          <w:lang w:val="es-ES"/>
        </w:rPr>
        <w:t xml:space="preserve">        </w:t>
      </w:r>
      <w:r w:rsidR="003F12D3" w:rsidRPr="00320065">
        <w:rPr>
          <w:rFonts w:asciiTheme="minorHAnsi" w:hAnsiTheme="minorHAnsi" w:cstheme="minorHAnsi"/>
          <w:b/>
          <w:lang w:val="es-ES"/>
        </w:rPr>
        <w:t>12.2</w:t>
      </w:r>
      <w:r w:rsidR="003F12D3" w:rsidRPr="00162B82">
        <w:rPr>
          <w:b/>
          <w:lang w:val="es-ES"/>
        </w:rPr>
        <w:t xml:space="preserve"> </w:t>
      </w:r>
      <w:r w:rsidR="003F12D3" w:rsidRPr="00CF0F7F">
        <w:rPr>
          <w:rFonts w:asciiTheme="minorHAnsi" w:hAnsiTheme="minorHAnsi"/>
          <w:b/>
          <w:sz w:val="22"/>
          <w:szCs w:val="22"/>
          <w:lang w:val="es-ES"/>
        </w:rPr>
        <w:t>PERSISTENCIA</w:t>
      </w:r>
      <w:r w:rsidR="003F12D3" w:rsidRPr="00CF0F7F">
        <w:rPr>
          <w:rFonts w:asciiTheme="minorHAnsi" w:hAnsiTheme="minorHAnsi"/>
          <w:b/>
          <w:sz w:val="22"/>
          <w:szCs w:val="22"/>
          <w:lang w:val="es-CR"/>
        </w:rPr>
        <w:t xml:space="preserve"> &amp; </w:t>
      </w:r>
      <w:r w:rsidR="003F12D3" w:rsidRPr="00CF0F7F">
        <w:rPr>
          <w:rFonts w:asciiTheme="minorHAnsi" w:hAnsiTheme="minorHAnsi"/>
          <w:b/>
          <w:sz w:val="22"/>
          <w:szCs w:val="22"/>
          <w:lang w:val="es-ES"/>
        </w:rPr>
        <w:t>DEGRADABILIDAD</w:t>
      </w:r>
      <w:r w:rsidR="003F12D3" w:rsidRPr="00E33795">
        <w:rPr>
          <w:b/>
          <w:lang w:val="es-CR"/>
        </w:rPr>
        <w:tab/>
        <w:t xml:space="preserve">: </w:t>
      </w:r>
      <w:r w:rsidR="003F12D3"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3F12D3" w:rsidRPr="002C0ACC" w:rsidRDefault="003F12D3" w:rsidP="003F12D3">
      <w:pPr>
        <w:pStyle w:val="HTMLPreformatted"/>
        <w:shd w:val="clear" w:color="auto" w:fill="FFFFFF"/>
        <w:ind w:left="2748" w:hanging="2658"/>
        <w:jc w:val="both"/>
        <w:rPr>
          <w:sz w:val="2"/>
          <w:szCs w:val="2"/>
          <w:lang w:val="es-CR"/>
        </w:rPr>
      </w:pPr>
    </w:p>
    <w:p w:rsidR="003F12D3" w:rsidRDefault="003F12D3" w:rsidP="003F12D3">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w:t>
      </w:r>
      <w:r w:rsidRPr="00162B82">
        <w:rPr>
          <w:b/>
          <w:lang w:val="es-419"/>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3F12D3" w:rsidRPr="002C0ACC" w:rsidRDefault="003F12D3" w:rsidP="003F12D3">
      <w:pPr>
        <w:pStyle w:val="ListParagraph"/>
        <w:tabs>
          <w:tab w:val="left" w:pos="360"/>
        </w:tabs>
        <w:spacing w:after="0"/>
        <w:ind w:left="360"/>
        <w:jc w:val="both"/>
        <w:rPr>
          <w:b/>
          <w:sz w:val="2"/>
          <w:szCs w:val="2"/>
          <w:lang w:val="es-CR"/>
        </w:rPr>
      </w:pPr>
    </w:p>
    <w:p w:rsidR="003F12D3" w:rsidRPr="00212AF2" w:rsidRDefault="003F12D3" w:rsidP="003F12D3">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3F12D3" w:rsidRPr="002C0ACC" w:rsidRDefault="003F12D3" w:rsidP="003F12D3">
      <w:pPr>
        <w:pStyle w:val="ListParagraph"/>
        <w:tabs>
          <w:tab w:val="left" w:pos="360"/>
        </w:tabs>
        <w:ind w:left="360"/>
        <w:jc w:val="both"/>
        <w:rPr>
          <w:b/>
          <w:sz w:val="2"/>
          <w:szCs w:val="2"/>
          <w:lang w:val="es-CR"/>
        </w:rPr>
      </w:pPr>
    </w:p>
    <w:p w:rsidR="003F12D3" w:rsidRDefault="003F12D3" w:rsidP="003F12D3">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162B82">
        <w:rPr>
          <w:lang w:val="es-419"/>
        </w:rPr>
        <w:t>REACH</w:t>
      </w:r>
      <w:r w:rsidRPr="00CF0F7F">
        <w:rPr>
          <w:lang w:val="es-CR"/>
        </w:rPr>
        <w:t xml:space="preserve"> que sean evaluados como un PBT o un vPvB.</w:t>
      </w:r>
      <w:r w:rsidRPr="00CF0F7F">
        <w:rPr>
          <w:sz w:val="20"/>
          <w:szCs w:val="20"/>
          <w:lang w:val="es-CR"/>
        </w:rPr>
        <w:t xml:space="preserve"> </w:t>
      </w:r>
    </w:p>
    <w:p w:rsidR="003F12D3" w:rsidRPr="002C0ACC" w:rsidRDefault="003F12D3" w:rsidP="003F12D3">
      <w:pPr>
        <w:pStyle w:val="ListParagraph"/>
        <w:tabs>
          <w:tab w:val="left" w:pos="360"/>
        </w:tabs>
        <w:spacing w:after="0"/>
        <w:ind w:left="2790" w:hanging="3960"/>
        <w:jc w:val="both"/>
        <w:rPr>
          <w:b/>
          <w:sz w:val="2"/>
          <w:szCs w:val="2"/>
          <w:lang w:val="es-CR"/>
        </w:rPr>
      </w:pPr>
    </w:p>
    <w:p w:rsidR="00B25E83" w:rsidRPr="003F12D3" w:rsidRDefault="003F12D3" w:rsidP="003F12D3">
      <w:pPr>
        <w:pStyle w:val="ListParagraph"/>
        <w:tabs>
          <w:tab w:val="left" w:pos="360"/>
        </w:tabs>
        <w:ind w:left="4320" w:hanging="3960"/>
        <w:jc w:val="both"/>
        <w:rPr>
          <w:lang w:val="es-ES"/>
        </w:rPr>
      </w:pPr>
      <w:r w:rsidRPr="00CF0F7F">
        <w:rPr>
          <w:b/>
          <w:lang w:val="es-CR"/>
        </w:rPr>
        <w:t>12.6 OTROS EFECTOS ADVERSOS</w:t>
      </w:r>
      <w:r w:rsidRPr="00CF0F7F">
        <w:rPr>
          <w:b/>
          <w:lang w:val="es-CR"/>
        </w:rPr>
        <w:tab/>
      </w:r>
      <w:r w:rsidR="00320065">
        <w:rPr>
          <w:b/>
          <w:lang w:val="es-CR"/>
        </w:rPr>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3F12D3">
        <w:rPr>
          <w:lang w:val="es-ES"/>
        </w:rPr>
        <w:t xml:space="preserve">. </w:t>
      </w:r>
    </w:p>
    <w:p w:rsidR="00F076B5" w:rsidRPr="003F12D3"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692D22" w:rsidRDefault="00692D2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692D22" w:rsidRDefault="00692D22" w:rsidP="00B25E83">
                      <w:pPr>
                        <w:rPr>
                          <w:sz w:val="32"/>
                        </w:rPr>
                      </w:pPr>
                      <w:r>
                        <w:rPr>
                          <w:b/>
                          <w:bCs/>
                          <w:sz w:val="24"/>
                        </w:rPr>
                        <w:t xml:space="preserve">13. </w:t>
                      </w:r>
                      <w:r w:rsidRPr="00CF0F7F">
                        <w:rPr>
                          <w:b/>
                          <w:bCs/>
                          <w:sz w:val="24"/>
                          <w:lang w:val="es-ES"/>
                        </w:rPr>
                        <w:t>CONSIDERACIONES</w:t>
                      </w:r>
                      <w:r>
                        <w:rPr>
                          <w:b/>
                          <w:bCs/>
                          <w:sz w:val="24"/>
                        </w:rPr>
                        <w:t xml:space="preserve"> DE </w:t>
                      </w:r>
                      <w:r w:rsidRPr="00CF0F7F">
                        <w:rPr>
                          <w:b/>
                          <w:bCs/>
                          <w:sz w:val="24"/>
                          <w:lang w:val="es-ES"/>
                        </w:rPr>
                        <w:t>DESECHO</w:t>
                      </w:r>
                    </w:p>
                    <w:p w:rsidR="00692D22" w:rsidRDefault="00692D22" w:rsidP="00B25E83">
                      <w:pPr>
                        <w:rPr>
                          <w:sz w:val="32"/>
                        </w:rPr>
                      </w:pPr>
                    </w:p>
                  </w:txbxContent>
                </v:textbox>
              </v:shape>
            </w:pict>
          </mc:Fallback>
        </mc:AlternateContent>
      </w:r>
    </w:p>
    <w:p w:rsidR="00B25E83" w:rsidRPr="003F12D3" w:rsidRDefault="00B25E83" w:rsidP="00B25E83">
      <w:pPr>
        <w:pStyle w:val="ListParagraph"/>
        <w:tabs>
          <w:tab w:val="left" w:pos="360"/>
        </w:tabs>
        <w:ind w:left="360"/>
        <w:rPr>
          <w:b/>
          <w:lang w:val="es-ES"/>
        </w:rPr>
      </w:pPr>
    </w:p>
    <w:p w:rsidR="00B25E83" w:rsidRPr="002C0ACC" w:rsidRDefault="00B25E83" w:rsidP="00B25E83">
      <w:pPr>
        <w:pStyle w:val="ListParagraph"/>
        <w:tabs>
          <w:tab w:val="left" w:pos="360"/>
        </w:tabs>
        <w:ind w:left="360"/>
        <w:rPr>
          <w:b/>
          <w:sz w:val="20"/>
          <w:szCs w:val="20"/>
          <w:lang w:val="es-ES"/>
        </w:rPr>
      </w:pPr>
    </w:p>
    <w:p w:rsidR="003F12D3" w:rsidRDefault="00B25E83" w:rsidP="003F12D3">
      <w:pPr>
        <w:pStyle w:val="ListParagraph"/>
        <w:tabs>
          <w:tab w:val="left" w:pos="360"/>
        </w:tabs>
        <w:spacing w:after="0"/>
        <w:ind w:left="360"/>
        <w:rPr>
          <w:b/>
          <w:lang w:val="es-CR"/>
        </w:rPr>
      </w:pPr>
      <w:r w:rsidRPr="003F12D3">
        <w:rPr>
          <w:b/>
          <w:lang w:val="es-ES"/>
        </w:rPr>
        <w:t xml:space="preserve">13.1 </w:t>
      </w:r>
      <w:r w:rsidR="003F12D3" w:rsidRPr="00902E4E">
        <w:rPr>
          <w:b/>
          <w:lang w:val="es-CR"/>
        </w:rPr>
        <w:t xml:space="preserve">MÉTODOS PARA TRATAMIENTO DE </w:t>
      </w:r>
      <w:r w:rsidR="003F12D3">
        <w:rPr>
          <w:b/>
          <w:lang w:val="es-CR"/>
        </w:rPr>
        <w:t>DESECHOS</w:t>
      </w:r>
    </w:p>
    <w:p w:rsidR="003F12D3" w:rsidRPr="002C0ACC" w:rsidRDefault="003F12D3" w:rsidP="003F12D3">
      <w:pPr>
        <w:pStyle w:val="ListParagraph"/>
        <w:tabs>
          <w:tab w:val="left" w:pos="360"/>
        </w:tabs>
        <w:spacing w:after="0"/>
        <w:ind w:left="360"/>
        <w:rPr>
          <w:b/>
          <w:sz w:val="2"/>
          <w:szCs w:val="2"/>
          <w:lang w:val="es-CR"/>
        </w:rPr>
      </w:pPr>
    </w:p>
    <w:p w:rsidR="003F12D3" w:rsidRPr="00A3378C" w:rsidRDefault="002C0ACC" w:rsidP="002C0ACC">
      <w:pPr>
        <w:pStyle w:val="HTMLPreformatted"/>
        <w:shd w:val="clear" w:color="auto" w:fill="FFFFFF"/>
        <w:tabs>
          <w:tab w:val="clear" w:pos="916"/>
          <w:tab w:val="clear" w:pos="2748"/>
          <w:tab w:val="left" w:pos="360"/>
        </w:tabs>
        <w:jc w:val="both"/>
        <w:rPr>
          <w:rFonts w:asciiTheme="minorHAnsi" w:hAnsiTheme="minorHAnsi"/>
          <w:color w:val="212121"/>
          <w:sz w:val="22"/>
          <w:szCs w:val="22"/>
          <w:lang w:val="es-CR"/>
        </w:rPr>
      </w:pPr>
      <w:r>
        <w:rPr>
          <w:rFonts w:asciiTheme="minorHAnsi" w:hAnsiTheme="minorHAnsi"/>
          <w:b/>
          <w:sz w:val="22"/>
          <w:szCs w:val="22"/>
          <w:lang w:val="es-CR"/>
        </w:rPr>
        <w:t xml:space="preserve">        </w:t>
      </w:r>
      <w:r w:rsidR="003F12D3">
        <w:rPr>
          <w:rFonts w:asciiTheme="minorHAnsi" w:hAnsiTheme="minorHAnsi"/>
          <w:b/>
          <w:sz w:val="22"/>
          <w:szCs w:val="22"/>
          <w:lang w:val="es-CR"/>
        </w:rPr>
        <w:t xml:space="preserve">Eliminación de </w:t>
      </w:r>
      <w:r w:rsidR="003F12D3" w:rsidRPr="00A3378C">
        <w:rPr>
          <w:rFonts w:asciiTheme="minorHAnsi" w:hAnsiTheme="minorHAnsi"/>
          <w:b/>
          <w:sz w:val="22"/>
          <w:szCs w:val="22"/>
          <w:lang w:val="es-CR"/>
        </w:rPr>
        <w:t xml:space="preserve">Material: </w:t>
      </w:r>
      <w:r w:rsidR="003F12D3"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sidR="003F12D3">
        <w:rPr>
          <w:rFonts w:asciiTheme="minorHAnsi" w:hAnsiTheme="minorHAnsi"/>
          <w:color w:val="212121"/>
          <w:sz w:val="22"/>
          <w:szCs w:val="22"/>
          <w:lang w:val="es-CR"/>
        </w:rPr>
        <w:t>vía</w:t>
      </w:r>
      <w:r w:rsidR="003F12D3" w:rsidRPr="00A3378C">
        <w:rPr>
          <w:rFonts w:asciiTheme="minorHAnsi" w:hAnsiTheme="minorHAnsi"/>
          <w:color w:val="212121"/>
          <w:sz w:val="22"/>
          <w:szCs w:val="22"/>
          <w:lang w:val="es-CR"/>
        </w:rPr>
        <w:t>s de agua.</w:t>
      </w:r>
    </w:p>
    <w:p w:rsidR="003F12D3" w:rsidRPr="002C0ACC" w:rsidRDefault="003F12D3" w:rsidP="003F12D3">
      <w:pPr>
        <w:pStyle w:val="ListParagraph"/>
        <w:tabs>
          <w:tab w:val="left" w:pos="360"/>
        </w:tabs>
        <w:spacing w:after="0"/>
        <w:ind w:left="2205" w:hanging="1845"/>
        <w:jc w:val="both"/>
        <w:rPr>
          <w:sz w:val="2"/>
          <w:szCs w:val="2"/>
          <w:lang w:val="es-CR"/>
        </w:rPr>
      </w:pPr>
    </w:p>
    <w:p w:rsidR="003F12D3" w:rsidRPr="00162B82" w:rsidRDefault="003F12D3" w:rsidP="003F12D3">
      <w:pPr>
        <w:pStyle w:val="ListParagraph"/>
        <w:tabs>
          <w:tab w:val="left" w:pos="360"/>
        </w:tabs>
        <w:ind w:left="360"/>
        <w:rPr>
          <w:lang w:val="es-ES"/>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Pr="00162B82">
        <w:rPr>
          <w:lang w:val="es-ES"/>
        </w:rPr>
        <w:t xml:space="preserve">. </w:t>
      </w:r>
    </w:p>
    <w:p w:rsidR="003F12D3" w:rsidRPr="002C0ACC" w:rsidRDefault="003F12D3" w:rsidP="003F12D3">
      <w:pPr>
        <w:pStyle w:val="ListParagraph"/>
        <w:tabs>
          <w:tab w:val="left" w:pos="360"/>
        </w:tabs>
        <w:ind w:left="2160" w:hanging="1800"/>
        <w:jc w:val="both"/>
        <w:rPr>
          <w:sz w:val="2"/>
          <w:szCs w:val="2"/>
          <w:lang w:val="es-ES"/>
        </w:rPr>
      </w:pPr>
    </w:p>
    <w:p w:rsidR="00B25E83" w:rsidRPr="003F12D3" w:rsidRDefault="003F12D3" w:rsidP="003F12D3">
      <w:pPr>
        <w:pStyle w:val="ListParagraph"/>
        <w:tabs>
          <w:tab w:val="left" w:pos="360"/>
        </w:tabs>
        <w:ind w:left="360"/>
        <w:rPr>
          <w:lang w:val="es-ES"/>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EE6B87">
        <w:rPr>
          <w:color w:val="212121"/>
          <w:lang w:val="es-419"/>
        </w:rPr>
        <w:t>EWC</w:t>
      </w:r>
      <w:r w:rsidRPr="00CF0F7F">
        <w:rPr>
          <w:color w:val="212121"/>
          <w:lang w:val="es-CR"/>
        </w:rPr>
        <w:t>): 12 01 12 ceras y grasas. Clasificación del agua es siempre la responsabilidad del usuario final</w:t>
      </w:r>
      <w:r w:rsidR="00B25E83" w:rsidRPr="003F12D3">
        <w:rPr>
          <w:lang w:val="es-ES"/>
        </w:rPr>
        <w:t xml:space="preserve">. </w:t>
      </w:r>
    </w:p>
    <w:p w:rsidR="003D2193" w:rsidRPr="002C0ACC" w:rsidRDefault="003D2193" w:rsidP="00F076B5">
      <w:pPr>
        <w:pStyle w:val="ListParagraph"/>
        <w:tabs>
          <w:tab w:val="left" w:pos="360"/>
        </w:tabs>
        <w:ind w:left="2160" w:hanging="1800"/>
        <w:jc w:val="both"/>
        <w:rPr>
          <w:sz w:val="6"/>
          <w:szCs w:val="6"/>
          <w:lang w:val="es-ES"/>
        </w:rPr>
      </w:pPr>
    </w:p>
    <w:p w:rsidR="00B25E83" w:rsidRPr="003F12D3" w:rsidRDefault="00AD6226"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692D22" w:rsidRPr="00B42AFA" w:rsidRDefault="00692D22" w:rsidP="00B25E83">
                            <w:pPr>
                              <w:rPr>
                                <w:sz w:val="32"/>
                                <w:lang w:val="es-ES"/>
                              </w:rPr>
                            </w:pPr>
                            <w:r w:rsidRPr="00B42AFA">
                              <w:rPr>
                                <w:b/>
                                <w:bCs/>
                                <w:sz w:val="24"/>
                                <w:lang w:val="es-ES"/>
                              </w:rPr>
                              <w:t xml:space="preserve">14. </w:t>
                            </w:r>
                            <w:r w:rsidR="00B42AFA" w:rsidRPr="0010748B">
                              <w:rPr>
                                <w:b/>
                                <w:bCs/>
                                <w:sz w:val="24"/>
                                <w:lang w:val="es-CR"/>
                              </w:rPr>
                              <w:t xml:space="preserve">TRANSPORTE E </w:t>
                            </w:r>
                            <w:r w:rsidR="00B42AFA" w:rsidRPr="00CF0F7F">
                              <w:rPr>
                                <w:b/>
                                <w:bCs/>
                                <w:sz w:val="24"/>
                                <w:lang w:val="es-ES"/>
                              </w:rPr>
                              <w:t>INFORMACIÓN</w:t>
                            </w:r>
                            <w:r w:rsidR="00B42AFA" w:rsidRPr="0010748B">
                              <w:rPr>
                                <w:b/>
                                <w:bCs/>
                                <w:sz w:val="24"/>
                                <w:lang w:val="es-CR"/>
                              </w:rPr>
                              <w:t xml:space="preserve"> </w:t>
                            </w:r>
                            <w:r w:rsidR="00B42AFA" w:rsidRPr="00CF0F7F">
                              <w:rPr>
                                <w:b/>
                                <w:bCs/>
                                <w:sz w:val="24"/>
                                <w:lang w:val="es-ES"/>
                              </w:rPr>
                              <w:t xml:space="preserve">RELACIONADA </w:t>
                            </w:r>
                            <w:r w:rsidR="00B42AFA">
                              <w:rPr>
                                <w:b/>
                                <w:bCs/>
                                <w:sz w:val="24"/>
                                <w:lang w:val="es-CR"/>
                              </w:rPr>
                              <w:t xml:space="preserve">CON LAS </w:t>
                            </w:r>
                            <w:r w:rsidR="00B42AFA" w:rsidRPr="00CF0F7F">
                              <w:rPr>
                                <w:b/>
                                <w:bCs/>
                                <w:sz w:val="24"/>
                                <w:lang w:val="es-ES"/>
                              </w:rPr>
                              <w:t>ETIQUETAS</w:t>
                            </w:r>
                            <w:r w:rsidR="00B42AFA">
                              <w:rPr>
                                <w:b/>
                                <w:bCs/>
                                <w:sz w:val="24"/>
                                <w:lang w:val="es-CR"/>
                              </w:rPr>
                              <w:t xml:space="preserve"> SEGÚN</w:t>
                            </w:r>
                            <w:r w:rsidR="00B42AFA" w:rsidRPr="0010748B">
                              <w:rPr>
                                <w:b/>
                                <w:bCs/>
                                <w:sz w:val="24"/>
                                <w:lang w:val="es-CR"/>
                              </w:rPr>
                              <w:t xml:space="preserve"> </w:t>
                            </w:r>
                            <w:r w:rsidR="00B42AFA" w:rsidRPr="00EE6B87">
                              <w:rPr>
                                <w:b/>
                                <w:bCs/>
                                <w:sz w:val="24"/>
                                <w:lang w:val="es-419"/>
                              </w:rPr>
                              <w:t>OSHA</w:t>
                            </w:r>
                          </w:p>
                          <w:p w:rsidR="00692D22" w:rsidRPr="00B42AFA" w:rsidRDefault="00692D22"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692D22" w:rsidRPr="00B42AFA" w:rsidRDefault="00692D22" w:rsidP="00B25E83">
                      <w:pPr>
                        <w:rPr>
                          <w:sz w:val="32"/>
                          <w:lang w:val="es-ES"/>
                        </w:rPr>
                      </w:pPr>
                      <w:r w:rsidRPr="00B42AFA">
                        <w:rPr>
                          <w:b/>
                          <w:bCs/>
                          <w:sz w:val="24"/>
                          <w:lang w:val="es-ES"/>
                        </w:rPr>
                        <w:t xml:space="preserve">14. </w:t>
                      </w:r>
                      <w:r w:rsidR="00B42AFA" w:rsidRPr="0010748B">
                        <w:rPr>
                          <w:b/>
                          <w:bCs/>
                          <w:sz w:val="24"/>
                          <w:lang w:val="es-CR"/>
                        </w:rPr>
                        <w:t xml:space="preserve">TRANSPORTE E </w:t>
                      </w:r>
                      <w:r w:rsidR="00B42AFA" w:rsidRPr="00CF0F7F">
                        <w:rPr>
                          <w:b/>
                          <w:bCs/>
                          <w:sz w:val="24"/>
                          <w:lang w:val="es-ES"/>
                        </w:rPr>
                        <w:t>INFORMACIÓN</w:t>
                      </w:r>
                      <w:r w:rsidR="00B42AFA" w:rsidRPr="0010748B">
                        <w:rPr>
                          <w:b/>
                          <w:bCs/>
                          <w:sz w:val="24"/>
                          <w:lang w:val="es-CR"/>
                        </w:rPr>
                        <w:t xml:space="preserve"> </w:t>
                      </w:r>
                      <w:r w:rsidR="00B42AFA" w:rsidRPr="00CF0F7F">
                        <w:rPr>
                          <w:b/>
                          <w:bCs/>
                          <w:sz w:val="24"/>
                          <w:lang w:val="es-ES"/>
                        </w:rPr>
                        <w:t xml:space="preserve">RELACIONADA </w:t>
                      </w:r>
                      <w:r w:rsidR="00B42AFA">
                        <w:rPr>
                          <w:b/>
                          <w:bCs/>
                          <w:sz w:val="24"/>
                          <w:lang w:val="es-CR"/>
                        </w:rPr>
                        <w:t xml:space="preserve">CON LAS </w:t>
                      </w:r>
                      <w:r w:rsidR="00B42AFA" w:rsidRPr="00CF0F7F">
                        <w:rPr>
                          <w:b/>
                          <w:bCs/>
                          <w:sz w:val="24"/>
                          <w:lang w:val="es-ES"/>
                        </w:rPr>
                        <w:t>ETIQUETAS</w:t>
                      </w:r>
                      <w:r w:rsidR="00B42AFA">
                        <w:rPr>
                          <w:b/>
                          <w:bCs/>
                          <w:sz w:val="24"/>
                          <w:lang w:val="es-CR"/>
                        </w:rPr>
                        <w:t xml:space="preserve"> SEGÚN</w:t>
                      </w:r>
                      <w:r w:rsidR="00B42AFA" w:rsidRPr="0010748B">
                        <w:rPr>
                          <w:b/>
                          <w:bCs/>
                          <w:sz w:val="24"/>
                          <w:lang w:val="es-CR"/>
                        </w:rPr>
                        <w:t xml:space="preserve"> </w:t>
                      </w:r>
                      <w:r w:rsidR="00B42AFA" w:rsidRPr="00EE6B87">
                        <w:rPr>
                          <w:b/>
                          <w:bCs/>
                          <w:sz w:val="24"/>
                          <w:lang w:val="es-419"/>
                        </w:rPr>
                        <w:t>OSHA</w:t>
                      </w:r>
                    </w:p>
                    <w:p w:rsidR="00692D22" w:rsidRPr="00B42AFA" w:rsidRDefault="00692D22" w:rsidP="00B25E83">
                      <w:pPr>
                        <w:rPr>
                          <w:sz w:val="32"/>
                          <w:lang w:val="es-ES"/>
                        </w:rPr>
                      </w:pPr>
                    </w:p>
                  </w:txbxContent>
                </v:textbox>
              </v:shape>
            </w:pict>
          </mc:Fallback>
        </mc:AlternateContent>
      </w:r>
    </w:p>
    <w:p w:rsidR="00B25E83" w:rsidRPr="003F12D3" w:rsidRDefault="00B25E83" w:rsidP="00B25E83">
      <w:pPr>
        <w:pStyle w:val="ListParagraph"/>
        <w:tabs>
          <w:tab w:val="left" w:pos="360"/>
        </w:tabs>
        <w:ind w:left="360"/>
        <w:rPr>
          <w:b/>
          <w:lang w:val="es-ES"/>
        </w:rPr>
      </w:pPr>
    </w:p>
    <w:p w:rsidR="00B25E83" w:rsidRPr="003F12D3" w:rsidRDefault="00B25E83" w:rsidP="00B25E83">
      <w:pPr>
        <w:pStyle w:val="ListParagraph"/>
        <w:tabs>
          <w:tab w:val="left" w:pos="360"/>
        </w:tabs>
        <w:ind w:left="360"/>
        <w:rPr>
          <w:b/>
          <w:lang w:val="es-ES"/>
        </w:rPr>
      </w:pPr>
    </w:p>
    <w:p w:rsidR="003F12D3" w:rsidRPr="00CF0F7F" w:rsidRDefault="003F12D3" w:rsidP="003F12D3">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CC3219">
        <w:rPr>
          <w:b/>
          <w:lang w:val="es-419"/>
        </w:rPr>
        <w:t>RID</w:t>
      </w:r>
      <w:r w:rsidRPr="00CF0F7F">
        <w:rPr>
          <w:b/>
          <w:lang w:val="es-ES"/>
        </w:rPr>
        <w:t>)</w:t>
      </w:r>
    </w:p>
    <w:p w:rsidR="003F12D3" w:rsidRPr="0008219C" w:rsidRDefault="003F12D3" w:rsidP="003F12D3">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3F12D3" w:rsidRPr="00CF0F7F" w:rsidRDefault="003F12D3" w:rsidP="003F12D3">
      <w:pPr>
        <w:pStyle w:val="ListParagraph"/>
        <w:tabs>
          <w:tab w:val="left" w:pos="360"/>
        </w:tabs>
        <w:ind w:left="1260" w:hanging="900"/>
        <w:jc w:val="both"/>
        <w:rPr>
          <w:b/>
          <w:sz w:val="18"/>
          <w:szCs w:val="18"/>
          <w:lang w:val="es-CR"/>
        </w:rPr>
      </w:pPr>
      <w:r w:rsidRPr="0008219C">
        <w:rPr>
          <w:b/>
          <w:lang w:val="es-CR"/>
        </w:rPr>
        <w:t xml:space="preserve">       </w:t>
      </w:r>
      <w:r w:rsidRPr="00A419CA">
        <w:rPr>
          <w:b/>
          <w:lang w:val="es-419"/>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3F12D3" w:rsidRPr="00EE621B" w:rsidRDefault="003F12D3" w:rsidP="003F12D3">
      <w:pPr>
        <w:pStyle w:val="ListParagraph"/>
        <w:tabs>
          <w:tab w:val="left" w:pos="360"/>
        </w:tabs>
        <w:ind w:left="360"/>
        <w:jc w:val="both"/>
        <w:rPr>
          <w:lang w:val="es-CR"/>
        </w:rPr>
      </w:pPr>
      <w:r w:rsidRPr="00EE621B">
        <w:rPr>
          <w:b/>
          <w:lang w:val="es-CR"/>
        </w:rPr>
        <w:t xml:space="preserve">       </w:t>
      </w:r>
      <w:r w:rsidRPr="00A419CA">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3F12D3" w:rsidRPr="00EE621B" w:rsidRDefault="003F12D3" w:rsidP="003F12D3">
      <w:pPr>
        <w:pStyle w:val="ListParagraph"/>
        <w:tabs>
          <w:tab w:val="left" w:pos="360"/>
        </w:tabs>
        <w:ind w:left="360"/>
        <w:jc w:val="both"/>
        <w:rPr>
          <w:lang w:val="es-CR"/>
        </w:rPr>
      </w:pPr>
      <w:r w:rsidRPr="00EE621B">
        <w:rPr>
          <w:b/>
          <w:lang w:val="es-CR"/>
        </w:rPr>
        <w:t xml:space="preserve">       </w:t>
      </w:r>
      <w:r w:rsidRPr="00A419CA">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3F12D3" w:rsidRPr="00EE621B" w:rsidRDefault="003F12D3" w:rsidP="003F12D3">
      <w:pPr>
        <w:pStyle w:val="ListParagraph"/>
        <w:tabs>
          <w:tab w:val="left" w:pos="360"/>
        </w:tabs>
        <w:ind w:left="3600" w:hanging="3240"/>
        <w:jc w:val="both"/>
        <w:rPr>
          <w:b/>
          <w:lang w:val="es-CR"/>
        </w:rPr>
      </w:pPr>
      <w:r w:rsidRPr="00EE621B">
        <w:rPr>
          <w:b/>
          <w:lang w:val="es-CR"/>
        </w:rPr>
        <w:t>Transporte Fluvial (AND):</w:t>
      </w:r>
    </w:p>
    <w:p w:rsidR="003F12D3" w:rsidRPr="00CF0F7F" w:rsidRDefault="003F12D3" w:rsidP="003F12D3">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3D2193" w:rsidRPr="003F12D3" w:rsidRDefault="003F12D3" w:rsidP="003F12D3">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A419CA">
        <w:rPr>
          <w:b/>
          <w:lang w:val="es-419"/>
        </w:rPr>
        <w:t>IDMG</w:t>
      </w:r>
      <w:r w:rsidR="00B25E83" w:rsidRPr="003F12D3">
        <w:rPr>
          <w:b/>
          <w:lang w:val="es-ES"/>
        </w:rPr>
        <w:t>):</w:t>
      </w:r>
    </w:p>
    <w:p w:rsidR="003F12D3" w:rsidRPr="00CF0F7F" w:rsidRDefault="003D2193" w:rsidP="003F12D3">
      <w:pPr>
        <w:pStyle w:val="ListParagraph"/>
        <w:tabs>
          <w:tab w:val="left" w:pos="720"/>
        </w:tabs>
        <w:ind w:hanging="1080"/>
        <w:jc w:val="both"/>
        <w:rPr>
          <w:sz w:val="18"/>
          <w:szCs w:val="18"/>
          <w:lang w:val="es-CR"/>
        </w:rPr>
      </w:pPr>
      <w:r w:rsidRPr="003F12D3">
        <w:rPr>
          <w:b/>
          <w:lang w:val="es-ES"/>
        </w:rPr>
        <w:lastRenderedPageBreak/>
        <w:t xml:space="preserve">      </w:t>
      </w:r>
      <w:r w:rsidR="00B25E83" w:rsidRPr="003F12D3">
        <w:rPr>
          <w:b/>
          <w:lang w:val="es-ES"/>
        </w:rPr>
        <w:t xml:space="preserve"> </w:t>
      </w:r>
      <w:r w:rsidRPr="003F12D3">
        <w:rPr>
          <w:b/>
          <w:lang w:val="es-ES"/>
        </w:rPr>
        <w:tab/>
      </w:r>
      <w:r w:rsidR="003F12D3"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3F12D3" w:rsidRPr="009348D8" w:rsidRDefault="003F12D3" w:rsidP="003F12D3">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830EDD">
        <w:rPr>
          <w:b/>
          <w:lang w:val="es-419"/>
        </w:rPr>
        <w:t>IATA</w:t>
      </w:r>
      <w:r w:rsidRPr="009348D8">
        <w:rPr>
          <w:b/>
          <w:lang w:val="es-CR"/>
        </w:rPr>
        <w:t>):</w:t>
      </w:r>
    </w:p>
    <w:p w:rsidR="003F12D3" w:rsidRPr="00FE25B1" w:rsidRDefault="003F12D3" w:rsidP="003F12D3">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FE25B1">
        <w:rPr>
          <w:sz w:val="20"/>
          <w:szCs w:val="20"/>
          <w:lang w:val="es-419"/>
        </w:rPr>
        <w:t>.</w:t>
      </w:r>
    </w:p>
    <w:p w:rsidR="003F12D3" w:rsidRPr="009348D8" w:rsidRDefault="003F12D3" w:rsidP="003F12D3">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A419CA">
        <w:rPr>
          <w:b/>
          <w:lang w:val="es-419"/>
        </w:rPr>
        <w:t>IBC</w:t>
      </w:r>
      <w:r w:rsidRPr="009348D8">
        <w:rPr>
          <w:b/>
          <w:lang w:val="es-CR"/>
        </w:rPr>
        <w:tab/>
      </w:r>
      <w:r w:rsidRPr="009348D8">
        <w:rPr>
          <w:b/>
          <w:lang w:val="es-CR"/>
        </w:rPr>
        <w:tab/>
      </w:r>
      <w:r w:rsidRPr="009348D8">
        <w:rPr>
          <w:b/>
          <w:lang w:val="es-CR"/>
        </w:rPr>
        <w:tab/>
      </w:r>
      <w:r w:rsidRPr="009348D8">
        <w:rPr>
          <w:b/>
          <w:lang w:val="es-CR"/>
        </w:rPr>
        <w:tab/>
      </w:r>
    </w:p>
    <w:p w:rsidR="003F12D3" w:rsidRPr="009348D8" w:rsidRDefault="003F12D3" w:rsidP="003F12D3">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3F12D3" w:rsidRPr="009348D8" w:rsidRDefault="003F12D3" w:rsidP="003F12D3">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3F12D3" w:rsidRDefault="003F12D3" w:rsidP="003F12D3">
      <w:pPr>
        <w:pStyle w:val="ListParagraph"/>
        <w:tabs>
          <w:tab w:val="left" w:pos="720"/>
        </w:tabs>
        <w:ind w:hanging="1080"/>
        <w:jc w:val="both"/>
        <w:rPr>
          <w:lang w:val="es-ES"/>
        </w:rPr>
      </w:pPr>
      <w:r>
        <w:rPr>
          <w:b/>
          <w:lang w:val="es-CR"/>
        </w:rPr>
        <w:tab/>
      </w: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3F12D3">
        <w:rPr>
          <w:lang w:val="es-ES"/>
        </w:rPr>
        <w:t xml:space="preserve">. </w:t>
      </w:r>
    </w:p>
    <w:p w:rsidR="00B25E83" w:rsidRPr="00C906F1" w:rsidRDefault="00B25E83" w:rsidP="00B25E83">
      <w:pPr>
        <w:pStyle w:val="ListParagraph"/>
        <w:tabs>
          <w:tab w:val="left" w:pos="360"/>
        </w:tabs>
        <w:ind w:left="360"/>
        <w:rPr>
          <w:b/>
          <w:sz w:val="16"/>
          <w:szCs w:val="16"/>
          <w:lang w:val="es-ES"/>
        </w:rPr>
      </w:pPr>
    </w:p>
    <w:p w:rsidR="00B25E83" w:rsidRPr="003F12D3"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15. </w:t>
                            </w:r>
                            <w:r w:rsidR="00682129" w:rsidRPr="00682129">
                              <w:rPr>
                                <w:b/>
                                <w:bCs/>
                                <w:sz w:val="24"/>
                                <w:lang w:val="es-CR"/>
                              </w:rPr>
                              <w:t xml:space="preserve">INFORMACIÓN </w:t>
                            </w:r>
                            <w:r w:rsidRPr="00682129">
                              <w:rPr>
                                <w:b/>
                                <w:bCs/>
                                <w:sz w:val="24"/>
                                <w:lang w:val="es-CR"/>
                              </w:rPr>
                              <w:t>REGULATOR</w:t>
                            </w:r>
                            <w:r w:rsidR="00682129" w:rsidRPr="00682129">
                              <w:rPr>
                                <w:b/>
                                <w:bCs/>
                                <w:sz w:val="24"/>
                                <w:lang w:val="es-CR"/>
                              </w:rPr>
                              <w:t>IA</w:t>
                            </w:r>
                            <w:r>
                              <w:rPr>
                                <w:b/>
                                <w:bCs/>
                                <w:sz w:val="24"/>
                              </w:rPr>
                              <w:t xml:space="preserve"> </w:t>
                            </w:r>
                          </w:p>
                          <w:p w:rsidR="00692D22" w:rsidRDefault="00692D2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692D22" w:rsidRDefault="00692D22" w:rsidP="00B25E83">
                      <w:pPr>
                        <w:rPr>
                          <w:sz w:val="32"/>
                        </w:rPr>
                      </w:pPr>
                      <w:r>
                        <w:rPr>
                          <w:b/>
                          <w:bCs/>
                          <w:sz w:val="24"/>
                        </w:rPr>
                        <w:t xml:space="preserve">15. </w:t>
                      </w:r>
                      <w:r w:rsidR="00682129" w:rsidRPr="00682129">
                        <w:rPr>
                          <w:b/>
                          <w:bCs/>
                          <w:sz w:val="24"/>
                          <w:lang w:val="es-CR"/>
                        </w:rPr>
                        <w:t xml:space="preserve">INFORMACIÓN </w:t>
                      </w:r>
                      <w:r w:rsidRPr="00682129">
                        <w:rPr>
                          <w:b/>
                          <w:bCs/>
                          <w:sz w:val="24"/>
                          <w:lang w:val="es-CR"/>
                        </w:rPr>
                        <w:t>REGULATOR</w:t>
                      </w:r>
                      <w:r w:rsidR="00682129" w:rsidRPr="00682129">
                        <w:rPr>
                          <w:b/>
                          <w:bCs/>
                          <w:sz w:val="24"/>
                          <w:lang w:val="es-CR"/>
                        </w:rPr>
                        <w:t>IA</w:t>
                      </w:r>
                      <w:r>
                        <w:rPr>
                          <w:b/>
                          <w:bCs/>
                          <w:sz w:val="24"/>
                        </w:rPr>
                        <w:t xml:space="preserve"> </w:t>
                      </w:r>
                    </w:p>
                    <w:p w:rsidR="00692D22" w:rsidRDefault="00692D22" w:rsidP="00B25E83">
                      <w:pPr>
                        <w:rPr>
                          <w:sz w:val="32"/>
                        </w:rPr>
                      </w:pPr>
                    </w:p>
                  </w:txbxContent>
                </v:textbox>
              </v:shape>
            </w:pict>
          </mc:Fallback>
        </mc:AlternateContent>
      </w:r>
    </w:p>
    <w:p w:rsidR="00B25E83" w:rsidRPr="003F12D3" w:rsidRDefault="00B25E83" w:rsidP="00B25E83">
      <w:pPr>
        <w:pStyle w:val="ListParagraph"/>
        <w:tabs>
          <w:tab w:val="left" w:pos="360"/>
        </w:tabs>
        <w:ind w:left="360"/>
        <w:rPr>
          <w:b/>
          <w:lang w:val="es-ES"/>
        </w:rPr>
      </w:pPr>
    </w:p>
    <w:p w:rsidR="00B25E83" w:rsidRPr="00C906F1" w:rsidRDefault="00B25E83" w:rsidP="00B25E83">
      <w:pPr>
        <w:pStyle w:val="ListParagraph"/>
        <w:tabs>
          <w:tab w:val="left" w:pos="0"/>
        </w:tabs>
        <w:ind w:left="0"/>
        <w:jc w:val="both"/>
        <w:rPr>
          <w:sz w:val="16"/>
          <w:szCs w:val="16"/>
          <w:lang w:val="es-ES"/>
        </w:rPr>
      </w:pPr>
    </w:p>
    <w:p w:rsidR="003F12D3" w:rsidRPr="00D526F0" w:rsidRDefault="003F12D3" w:rsidP="003F12D3">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3F12D3" w:rsidRPr="00C906F1" w:rsidRDefault="003F12D3" w:rsidP="003F12D3">
      <w:pPr>
        <w:pStyle w:val="ListParagraph"/>
        <w:tabs>
          <w:tab w:val="left" w:pos="360"/>
        </w:tabs>
        <w:ind w:left="360"/>
        <w:rPr>
          <w:b/>
          <w:sz w:val="2"/>
          <w:szCs w:val="2"/>
          <w:lang w:val="es-CR"/>
        </w:rPr>
      </w:pPr>
    </w:p>
    <w:p w:rsidR="003F12D3" w:rsidRPr="00D526F0" w:rsidRDefault="00C906F1" w:rsidP="003F12D3">
      <w:pPr>
        <w:pStyle w:val="ListParagraph"/>
        <w:tabs>
          <w:tab w:val="left" w:pos="360"/>
        </w:tabs>
        <w:ind w:left="360"/>
        <w:rPr>
          <w:b/>
          <w:lang w:val="es-CR"/>
        </w:rPr>
      </w:pPr>
      <w:r>
        <w:rPr>
          <w:b/>
          <w:lang w:val="es-CR"/>
        </w:rPr>
        <w:t>1</w:t>
      </w:r>
      <w:r w:rsidR="003F12D3" w:rsidRPr="00D526F0">
        <w:rPr>
          <w:b/>
          <w:lang w:val="es-CR"/>
        </w:rPr>
        <w:t>5.1 NORMAS SOBRE SEGURIDAD, SALUD &amp; AMBIENTALES /</w:t>
      </w:r>
      <w:r w:rsidR="003F12D3">
        <w:rPr>
          <w:b/>
          <w:lang w:val="es-CR"/>
        </w:rPr>
        <w:t xml:space="preserve"> </w:t>
      </w:r>
      <w:r w:rsidR="003F12D3" w:rsidRPr="00D526F0">
        <w:rPr>
          <w:b/>
          <w:lang w:val="es-CR"/>
        </w:rPr>
        <w:t>LEGISLACIÓN ESPECIFICA P</w:t>
      </w:r>
      <w:r w:rsidR="003F12D3">
        <w:rPr>
          <w:b/>
          <w:lang w:val="es-CR"/>
        </w:rPr>
        <w:t>A</w:t>
      </w:r>
      <w:r w:rsidR="003F12D3" w:rsidRPr="00D526F0">
        <w:rPr>
          <w:b/>
          <w:lang w:val="es-CR"/>
        </w:rPr>
        <w:t>R</w:t>
      </w:r>
      <w:r w:rsidR="003F12D3">
        <w:rPr>
          <w:b/>
          <w:lang w:val="es-CR"/>
        </w:rPr>
        <w:t>A</w:t>
      </w:r>
      <w:r w:rsidR="003F12D3" w:rsidRPr="00D526F0">
        <w:rPr>
          <w:b/>
          <w:lang w:val="es-CR"/>
        </w:rPr>
        <w:t xml:space="preserve"> </w:t>
      </w:r>
      <w:r w:rsidR="003F12D3">
        <w:rPr>
          <w:b/>
          <w:lang w:val="es-CR"/>
        </w:rPr>
        <w:t>LA</w:t>
      </w:r>
      <w:r w:rsidR="003F12D3" w:rsidRPr="00D526F0">
        <w:rPr>
          <w:b/>
          <w:lang w:val="es-CR"/>
        </w:rPr>
        <w:t xml:space="preserve"> SUSTANC</w:t>
      </w:r>
      <w:r w:rsidR="003F12D3">
        <w:rPr>
          <w:b/>
          <w:lang w:val="es-CR"/>
        </w:rPr>
        <w:t>IA O</w:t>
      </w:r>
      <w:r w:rsidR="003F12D3" w:rsidRPr="00D526F0">
        <w:rPr>
          <w:b/>
          <w:lang w:val="es-CR"/>
        </w:rPr>
        <w:t xml:space="preserve"> M</w:t>
      </w:r>
      <w:r w:rsidR="003F12D3">
        <w:rPr>
          <w:b/>
          <w:lang w:val="es-CR"/>
        </w:rPr>
        <w:t>EZCLA</w:t>
      </w:r>
    </w:p>
    <w:p w:rsidR="003F12D3" w:rsidRPr="00C906F1" w:rsidRDefault="003F12D3" w:rsidP="003F12D3">
      <w:pPr>
        <w:pStyle w:val="ListParagraph"/>
        <w:tabs>
          <w:tab w:val="left" w:pos="360"/>
        </w:tabs>
        <w:ind w:left="360"/>
        <w:rPr>
          <w:b/>
          <w:sz w:val="2"/>
          <w:szCs w:val="2"/>
          <w:lang w:val="es-CR"/>
        </w:rPr>
      </w:pPr>
    </w:p>
    <w:p w:rsidR="003F12D3" w:rsidRPr="00CF0F7F" w:rsidRDefault="003F12D3" w:rsidP="003F12D3">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3F12D3" w:rsidRPr="00E63301" w:rsidRDefault="003F12D3" w:rsidP="003F12D3">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3F12D3" w:rsidRPr="00E63301" w:rsidRDefault="003F12D3" w:rsidP="003F12D3">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3F12D3" w:rsidRPr="00E63301" w:rsidRDefault="003F12D3" w:rsidP="003F12D3">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3F12D3" w:rsidRPr="00A61EEF" w:rsidRDefault="003F12D3" w:rsidP="003F12D3">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3F12D3" w:rsidRPr="00A61EEF" w:rsidRDefault="003F12D3" w:rsidP="003F12D3">
      <w:pPr>
        <w:pStyle w:val="ListParagraph"/>
        <w:tabs>
          <w:tab w:val="left" w:pos="360"/>
        </w:tabs>
        <w:ind w:left="360"/>
        <w:rPr>
          <w:b/>
          <w:lang w:val="es-CR"/>
        </w:rPr>
      </w:pPr>
      <w:r w:rsidRPr="00A61EEF">
        <w:rPr>
          <w:b/>
          <w:lang w:val="es-CR"/>
        </w:rPr>
        <w:tab/>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3F12D3" w:rsidRPr="00A72931" w:rsidRDefault="003F12D3" w:rsidP="003F12D3">
      <w:pPr>
        <w:pStyle w:val="ListParagraph"/>
        <w:tabs>
          <w:tab w:val="left" w:pos="360"/>
        </w:tabs>
        <w:ind w:left="360"/>
        <w:rPr>
          <w:lang w:val="es-419"/>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A72931">
        <w:rPr>
          <w:lang w:val="es-419"/>
        </w:rPr>
        <w:t xml:space="preserve">. </w:t>
      </w:r>
    </w:p>
    <w:p w:rsidR="003F12D3" w:rsidRPr="00A72931" w:rsidRDefault="003F12D3" w:rsidP="003F12D3">
      <w:pPr>
        <w:pStyle w:val="ListParagraph"/>
        <w:tabs>
          <w:tab w:val="left" w:pos="360"/>
        </w:tabs>
        <w:ind w:left="360"/>
        <w:rPr>
          <w:lang w:val="es-419"/>
        </w:rPr>
      </w:pPr>
      <w:r w:rsidRPr="00A72931">
        <w:rPr>
          <w:b/>
          <w:lang w:val="es-419"/>
        </w:rPr>
        <w:tab/>
        <w:t>CERCLA (Sec 103)</w:t>
      </w:r>
      <w:r w:rsidRPr="00A72931">
        <w:rPr>
          <w:b/>
          <w:lang w:val="es-419"/>
        </w:rPr>
        <w:tab/>
      </w:r>
      <w:r w:rsidRPr="00A72931">
        <w:rPr>
          <w:b/>
          <w:lang w:val="es-419"/>
        </w:rPr>
        <w:tab/>
      </w:r>
      <w:r w:rsidRPr="00A72931">
        <w:rPr>
          <w:lang w:val="es-419"/>
        </w:rPr>
        <w:t xml:space="preserve">: Este producto no esta sujeto </w:t>
      </w:r>
      <w:r>
        <w:rPr>
          <w:lang w:val="es-419"/>
        </w:rPr>
        <w:t>a los</w:t>
      </w:r>
      <w:r w:rsidRPr="00A72931">
        <w:rPr>
          <w:lang w:val="es-419"/>
        </w:rPr>
        <w:t xml:space="preserve"> </w:t>
      </w:r>
      <w:r>
        <w:rPr>
          <w:lang w:val="es-419"/>
        </w:rPr>
        <w:t>requisi</w:t>
      </w:r>
      <w:r w:rsidRPr="00A72931">
        <w:rPr>
          <w:lang w:val="es-419"/>
        </w:rPr>
        <w:t>t</w:t>
      </w:r>
      <w:r>
        <w:rPr>
          <w:lang w:val="es-419"/>
        </w:rPr>
        <w:t>o</w:t>
      </w:r>
      <w:r w:rsidRPr="00A72931">
        <w:rPr>
          <w:lang w:val="es-419"/>
        </w:rPr>
        <w:t>s</w:t>
      </w:r>
      <w:r>
        <w:rPr>
          <w:lang w:val="es-419"/>
        </w:rPr>
        <w:t xml:space="preserve"> de</w:t>
      </w:r>
      <w:r w:rsidRPr="00A72931">
        <w:rPr>
          <w:lang w:val="es-419"/>
        </w:rPr>
        <w:t xml:space="preserve"> report</w:t>
      </w:r>
      <w:r>
        <w:rPr>
          <w:lang w:val="es-419"/>
        </w:rPr>
        <w:t>es</w:t>
      </w:r>
      <w:r w:rsidRPr="00A72931">
        <w:rPr>
          <w:lang w:val="es-419"/>
        </w:rPr>
        <w:t xml:space="preserve"> </w:t>
      </w:r>
      <w:r>
        <w:rPr>
          <w:lang w:val="es-419"/>
        </w:rPr>
        <w:t>bajo</w:t>
      </w:r>
      <w:r w:rsidRPr="00A72931">
        <w:rPr>
          <w:lang w:val="es-419"/>
        </w:rPr>
        <w:t xml:space="preserve"> CERCLA.</w:t>
      </w:r>
    </w:p>
    <w:p w:rsidR="003F12D3" w:rsidRPr="00A72931" w:rsidRDefault="003F12D3" w:rsidP="003F12D3">
      <w:pPr>
        <w:pStyle w:val="ListParagraph"/>
        <w:tabs>
          <w:tab w:val="left" w:pos="360"/>
        </w:tabs>
        <w:ind w:left="360"/>
        <w:rPr>
          <w:lang w:val="es-419"/>
        </w:rPr>
      </w:pPr>
      <w:r w:rsidRPr="00A72931">
        <w:rPr>
          <w:b/>
          <w:lang w:val="es-419"/>
        </w:rPr>
        <w:tab/>
        <w:t>SARA 313</w:t>
      </w:r>
      <w:r w:rsidRPr="00A72931">
        <w:rPr>
          <w:b/>
          <w:lang w:val="es-419"/>
        </w:rPr>
        <w:tab/>
      </w:r>
      <w:r w:rsidRPr="00A72931">
        <w:rPr>
          <w:b/>
          <w:lang w:val="es-419"/>
        </w:rPr>
        <w:tab/>
      </w:r>
      <w:r w:rsidRPr="00A72931">
        <w:rPr>
          <w:b/>
          <w:lang w:val="es-419"/>
        </w:rPr>
        <w:tab/>
      </w:r>
      <w:r w:rsidRPr="00A72931">
        <w:rPr>
          <w:lang w:val="es-419"/>
        </w:rPr>
        <w:t xml:space="preserve">: No </w:t>
      </w:r>
      <w:r w:rsidRPr="00A72931">
        <w:rPr>
          <w:lang w:val="es-ES"/>
        </w:rPr>
        <w:t>Contiene</w:t>
      </w:r>
      <w:r w:rsidRPr="00A72931">
        <w:rPr>
          <w:lang w:val="es-419"/>
        </w:rPr>
        <w:t xml:space="preserve"> </w:t>
      </w:r>
      <w:r w:rsidRPr="00A72931">
        <w:rPr>
          <w:lang w:val="es-ES"/>
        </w:rPr>
        <w:t>Substancias</w:t>
      </w:r>
      <w:r w:rsidRPr="00A72931">
        <w:rPr>
          <w:lang w:val="es-419"/>
        </w:rPr>
        <w:t xml:space="preserve"> Peligrosas.</w:t>
      </w:r>
    </w:p>
    <w:p w:rsidR="003F12D3" w:rsidRPr="00A419CA" w:rsidRDefault="003F12D3" w:rsidP="003F12D3">
      <w:pPr>
        <w:pStyle w:val="ListParagraph"/>
        <w:tabs>
          <w:tab w:val="left" w:pos="360"/>
        </w:tabs>
        <w:ind w:left="360"/>
        <w:rPr>
          <w:lang w:val="es-ES"/>
        </w:rPr>
      </w:pPr>
      <w:r w:rsidRPr="00A72931">
        <w:rPr>
          <w:b/>
          <w:lang w:val="es-419"/>
        </w:rPr>
        <w:tab/>
        <w:t>SARA 302</w:t>
      </w:r>
      <w:r w:rsidRPr="00A72931">
        <w:rPr>
          <w:b/>
          <w:lang w:val="es-419"/>
        </w:rPr>
        <w:tab/>
      </w:r>
      <w:r w:rsidRPr="00A72931">
        <w:rPr>
          <w:b/>
          <w:lang w:val="es-419"/>
        </w:rPr>
        <w:tab/>
      </w:r>
      <w:r w:rsidRPr="00A72931">
        <w:rPr>
          <w:b/>
          <w:lang w:val="es-419"/>
        </w:rPr>
        <w:tab/>
        <w:t xml:space="preserve">: </w:t>
      </w:r>
      <w:r w:rsidRPr="00A72931">
        <w:rPr>
          <w:lang w:val="es-419"/>
        </w:rPr>
        <w:t xml:space="preserve">No </w:t>
      </w:r>
      <w:r w:rsidRPr="00A72931">
        <w:rPr>
          <w:lang w:val="es-ES"/>
        </w:rPr>
        <w:t>Contiene</w:t>
      </w:r>
      <w:r w:rsidRPr="00A72931">
        <w:rPr>
          <w:lang w:val="es-419"/>
        </w:rPr>
        <w:t xml:space="preserve"> </w:t>
      </w:r>
      <w:r>
        <w:rPr>
          <w:lang w:val="es-ES"/>
        </w:rPr>
        <w:t>Químico</w:t>
      </w:r>
      <w:r w:rsidRPr="00A72931">
        <w:rPr>
          <w:lang w:val="es-ES"/>
        </w:rPr>
        <w:t>s</w:t>
      </w:r>
      <w:r w:rsidRPr="00A72931">
        <w:rPr>
          <w:lang w:val="es-419"/>
        </w:rPr>
        <w:t xml:space="preserve"> Peligros</w:t>
      </w:r>
      <w:r>
        <w:rPr>
          <w:lang w:val="es-419"/>
        </w:rPr>
        <w:t>o</w:t>
      </w:r>
      <w:r w:rsidRPr="00A72931">
        <w:rPr>
          <w:lang w:val="es-419"/>
        </w:rPr>
        <w:t>s</w:t>
      </w:r>
      <w:r w:rsidRPr="00A419CA">
        <w:rPr>
          <w:lang w:val="es-ES"/>
        </w:rPr>
        <w:t>.</w:t>
      </w:r>
    </w:p>
    <w:p w:rsidR="003F12D3" w:rsidRPr="00A419CA" w:rsidRDefault="003F12D3" w:rsidP="003F12D3">
      <w:pPr>
        <w:pStyle w:val="ListParagraph"/>
        <w:tabs>
          <w:tab w:val="left" w:pos="360"/>
        </w:tabs>
        <w:ind w:left="4320" w:hanging="3960"/>
        <w:rPr>
          <w:b/>
          <w:sz w:val="8"/>
          <w:szCs w:val="8"/>
          <w:lang w:val="es-ES"/>
        </w:rPr>
      </w:pPr>
    </w:p>
    <w:p w:rsidR="003F12D3" w:rsidRPr="00A419CA" w:rsidRDefault="003F12D3" w:rsidP="003F12D3">
      <w:pPr>
        <w:pStyle w:val="ListParagraph"/>
        <w:tabs>
          <w:tab w:val="left" w:pos="360"/>
        </w:tabs>
        <w:ind w:left="4320" w:hanging="3960"/>
        <w:rPr>
          <w:b/>
          <w:lang w:val="es-ES"/>
        </w:rPr>
      </w:pPr>
      <w:r w:rsidRPr="00A419CA">
        <w:rPr>
          <w:b/>
          <w:lang w:val="es-ES"/>
        </w:rPr>
        <w:t xml:space="preserve">15.2 </w:t>
      </w:r>
      <w:r w:rsidRPr="00A61EEF">
        <w:rPr>
          <w:b/>
          <w:lang w:val="es-CR"/>
        </w:rPr>
        <w:t>EVALUACIÓN DE LA SEGURIDAD Q</w:t>
      </w:r>
      <w:r>
        <w:rPr>
          <w:b/>
          <w:lang w:val="es-CR"/>
        </w:rPr>
        <w:t>UÍMICA</w:t>
      </w:r>
    </w:p>
    <w:p w:rsidR="003F12D3" w:rsidRPr="00A419CA" w:rsidRDefault="003F12D3" w:rsidP="003F12D3">
      <w:pPr>
        <w:pStyle w:val="ListParagraph"/>
        <w:tabs>
          <w:tab w:val="left" w:pos="360"/>
        </w:tabs>
        <w:ind w:left="4320" w:hanging="3960"/>
        <w:rPr>
          <w:sz w:val="8"/>
          <w:szCs w:val="8"/>
          <w:lang w:val="es-ES"/>
        </w:rPr>
      </w:pPr>
      <w:r w:rsidRPr="00A419CA">
        <w:rPr>
          <w:lang w:val="es-ES"/>
        </w:rPr>
        <w:t xml:space="preserve">        </w:t>
      </w:r>
    </w:p>
    <w:p w:rsidR="003F12D3" w:rsidRPr="00A61EEF" w:rsidRDefault="003F12D3" w:rsidP="003F12D3">
      <w:pPr>
        <w:pStyle w:val="ListParagraph"/>
        <w:tabs>
          <w:tab w:val="left" w:pos="360"/>
        </w:tabs>
        <w:ind w:left="3780" w:hanging="3420"/>
        <w:rPr>
          <w:lang w:val="es-CR"/>
        </w:rPr>
      </w:pPr>
      <w:r w:rsidRPr="00A419CA">
        <w:rPr>
          <w:b/>
          <w:lang w:val="es-ES"/>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3F12D3" w:rsidRPr="00A61EEF" w:rsidRDefault="003F12D3" w:rsidP="003F12D3">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3F12D3" w:rsidRPr="00A61EEF" w:rsidRDefault="003F12D3" w:rsidP="003F12D3">
      <w:pPr>
        <w:pStyle w:val="ListParagraph"/>
        <w:tabs>
          <w:tab w:val="left" w:pos="360"/>
        </w:tabs>
        <w:ind w:left="5760" w:hanging="5400"/>
        <w:rPr>
          <w:lang w:val="es-CR"/>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6E6E70" w:rsidRPr="003F12D3" w:rsidRDefault="003F12D3" w:rsidP="003F12D3">
      <w:pPr>
        <w:pStyle w:val="ListParagraph"/>
        <w:tabs>
          <w:tab w:val="left" w:pos="360"/>
        </w:tabs>
        <w:ind w:left="4320" w:hanging="3960"/>
        <w:rPr>
          <w:lang w:val="es-ES"/>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p>
    <w:p w:rsidR="003D2193" w:rsidRPr="003F12D3" w:rsidRDefault="00AD6226"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692D22" w:rsidRDefault="00692D22" w:rsidP="00B25E83">
                            <w:pPr>
                              <w:rPr>
                                <w:sz w:val="32"/>
                              </w:rPr>
                            </w:pPr>
                            <w:r>
                              <w:rPr>
                                <w:b/>
                                <w:bCs/>
                                <w:sz w:val="24"/>
                              </w:rPr>
                              <w:t xml:space="preserve">16. </w:t>
                            </w:r>
                            <w:r w:rsidRPr="00CF0F7F">
                              <w:rPr>
                                <w:b/>
                                <w:bCs/>
                                <w:sz w:val="24"/>
                                <w:lang w:val="es-ES"/>
                              </w:rPr>
                              <w:t>OTRA</w:t>
                            </w:r>
                            <w:r>
                              <w:rPr>
                                <w:b/>
                                <w:bCs/>
                                <w:sz w:val="24"/>
                              </w:rPr>
                              <w:t xml:space="preserve"> </w:t>
                            </w:r>
                            <w:r w:rsidRPr="00CF0F7F">
                              <w:rPr>
                                <w:b/>
                                <w:bCs/>
                                <w:sz w:val="24"/>
                                <w:lang w:val="es-ES"/>
                              </w:rPr>
                              <w:t>INFORMACIÓN</w:t>
                            </w:r>
                          </w:p>
                          <w:p w:rsidR="00692D22" w:rsidRDefault="00692D2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692D22" w:rsidRDefault="00692D22" w:rsidP="00B25E83">
                      <w:pPr>
                        <w:rPr>
                          <w:sz w:val="32"/>
                        </w:rPr>
                      </w:pPr>
                      <w:r>
                        <w:rPr>
                          <w:b/>
                          <w:bCs/>
                          <w:sz w:val="24"/>
                        </w:rPr>
                        <w:t xml:space="preserve">16. </w:t>
                      </w:r>
                      <w:r w:rsidRPr="00CF0F7F">
                        <w:rPr>
                          <w:b/>
                          <w:bCs/>
                          <w:sz w:val="24"/>
                          <w:lang w:val="es-ES"/>
                        </w:rPr>
                        <w:t>OTRA</w:t>
                      </w:r>
                      <w:r>
                        <w:rPr>
                          <w:b/>
                          <w:bCs/>
                          <w:sz w:val="24"/>
                        </w:rPr>
                        <w:t xml:space="preserve"> </w:t>
                      </w:r>
                      <w:r w:rsidRPr="00CF0F7F">
                        <w:rPr>
                          <w:b/>
                          <w:bCs/>
                          <w:sz w:val="24"/>
                          <w:lang w:val="es-ES"/>
                        </w:rPr>
                        <w:t>INFORMACIÓN</w:t>
                      </w:r>
                    </w:p>
                    <w:p w:rsidR="00692D22" w:rsidRDefault="00692D22" w:rsidP="00B25E83">
                      <w:pPr>
                        <w:rPr>
                          <w:sz w:val="32"/>
                        </w:rPr>
                      </w:pPr>
                    </w:p>
                  </w:txbxContent>
                </v:textbox>
              </v:shape>
            </w:pict>
          </mc:Fallback>
        </mc:AlternateContent>
      </w:r>
    </w:p>
    <w:p w:rsidR="00B25E83" w:rsidRPr="003F12D3" w:rsidRDefault="00B25E83" w:rsidP="00B25E83">
      <w:pPr>
        <w:pStyle w:val="ListParagraph"/>
        <w:tabs>
          <w:tab w:val="left" w:pos="360"/>
        </w:tabs>
        <w:ind w:left="3690" w:hanging="3330"/>
        <w:jc w:val="both"/>
        <w:rPr>
          <w:lang w:val="es-ES"/>
        </w:rPr>
      </w:pPr>
    </w:p>
    <w:p w:rsidR="00B25E83" w:rsidRPr="003F12D3" w:rsidRDefault="00B25E83" w:rsidP="00B25E83">
      <w:pPr>
        <w:pStyle w:val="ListParagraph"/>
        <w:tabs>
          <w:tab w:val="left" w:pos="360"/>
        </w:tabs>
        <w:ind w:left="360"/>
        <w:rPr>
          <w:b/>
          <w:lang w:val="es-ES"/>
        </w:rPr>
      </w:pPr>
    </w:p>
    <w:p w:rsidR="00B25E83" w:rsidRPr="003F12D3" w:rsidRDefault="00B25E83" w:rsidP="00B25E83">
      <w:pPr>
        <w:pStyle w:val="ListParagraph"/>
        <w:tabs>
          <w:tab w:val="left" w:pos="360"/>
        </w:tabs>
        <w:ind w:left="360"/>
        <w:rPr>
          <w:b/>
          <w:sz w:val="12"/>
          <w:szCs w:val="12"/>
          <w:lang w:val="es-ES"/>
        </w:rPr>
      </w:pPr>
    </w:p>
    <w:p w:rsidR="003F12D3" w:rsidRPr="00647BD8" w:rsidRDefault="003F12D3" w:rsidP="003F12D3">
      <w:pPr>
        <w:pStyle w:val="ListParagraph"/>
        <w:tabs>
          <w:tab w:val="left" w:pos="360"/>
        </w:tabs>
        <w:ind w:left="3600" w:hanging="3240"/>
        <w:jc w:val="both"/>
        <w:rPr>
          <w:lang w:val="es-CR"/>
        </w:rPr>
      </w:pPr>
      <w:r w:rsidRPr="00CC3219">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3F12D3" w:rsidRPr="00647BD8" w:rsidRDefault="003F12D3" w:rsidP="003F12D3">
      <w:pPr>
        <w:pStyle w:val="ListParagraph"/>
        <w:tabs>
          <w:tab w:val="left" w:pos="360"/>
        </w:tabs>
        <w:ind w:left="3600" w:hanging="3240"/>
        <w:jc w:val="both"/>
        <w:rPr>
          <w:lang w:val="es-CR"/>
        </w:rPr>
      </w:pPr>
      <w:r w:rsidRPr="00CC3219">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 xml:space="preserve">0 </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3F12D3" w:rsidRPr="00647BD8" w:rsidRDefault="003F12D3" w:rsidP="003F12D3">
      <w:pPr>
        <w:pStyle w:val="ListParagraph"/>
        <w:tabs>
          <w:tab w:val="left" w:pos="360"/>
        </w:tabs>
        <w:ind w:left="3600" w:hanging="3240"/>
        <w:jc w:val="both"/>
        <w:rPr>
          <w:sz w:val="8"/>
          <w:szCs w:val="8"/>
          <w:lang w:val="es-CR"/>
        </w:rPr>
      </w:pPr>
    </w:p>
    <w:p w:rsidR="003F12D3" w:rsidRPr="00111B36" w:rsidRDefault="003F12D3" w:rsidP="003F12D3">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3F12D3" w:rsidRDefault="003F12D3" w:rsidP="003F12D3">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3F12D3">
        <w:rPr>
          <w:b/>
          <w:lang w:val="es-ES"/>
        </w:rPr>
        <w:t>.</w:t>
      </w:r>
    </w:p>
    <w:p w:rsidR="003D2193" w:rsidRPr="003F12D3"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lastRenderedPageBreak/>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w:t>
      </w:r>
      <w:bookmarkStart w:id="0" w:name="_GoBack"/>
      <w:bookmarkEnd w:id="0"/>
      <w:r w:rsidRPr="00F076B5">
        <w:rPr>
          <w:sz w:val="14"/>
          <w:szCs w:val="14"/>
        </w:rPr>
        <w:t>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C20567" w:rsidRDefault="00CF3E08" w:rsidP="00F076B5">
      <w:pPr>
        <w:pStyle w:val="ListParagraph"/>
        <w:tabs>
          <w:tab w:val="left" w:pos="360"/>
        </w:tabs>
        <w:ind w:left="3600" w:hanging="3240"/>
        <w:rPr>
          <w:b/>
          <w:lang w:val="es-ES"/>
        </w:rPr>
      </w:pPr>
      <w:r>
        <w:rPr>
          <w:b/>
        </w:rPr>
        <w:t xml:space="preserve">  </w:t>
      </w:r>
      <w:r w:rsidR="003F12D3" w:rsidRPr="00111B36">
        <w:rPr>
          <w:b/>
          <w:lang w:val="es-CR"/>
        </w:rPr>
        <w:t xml:space="preserve">Abreviaturas y Siglas </w:t>
      </w:r>
      <w:r w:rsidR="003F12D3" w:rsidRPr="002622AE">
        <w:rPr>
          <w:b/>
          <w:lang w:val="es-CR"/>
        </w:rPr>
        <w:t>Adicionales</w:t>
      </w:r>
      <w:r w:rsidR="00B25E83" w:rsidRPr="00C20567">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C20567">
        <w:rPr>
          <w:sz w:val="14"/>
          <w:szCs w:val="14"/>
          <w:lang w:val="es-ES"/>
        </w:rPr>
        <w:t>Acute</w:t>
      </w:r>
      <w:proofErr w:type="spellEnd"/>
      <w:r w:rsidRPr="00C20567">
        <w:rPr>
          <w:sz w:val="14"/>
          <w:szCs w:val="14"/>
          <w:lang w:val="es-ES"/>
        </w:rPr>
        <w:t xml:space="preserv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3F12D3" w:rsidRPr="00111B36" w:rsidRDefault="003F12D3" w:rsidP="003F12D3">
      <w:pPr>
        <w:pStyle w:val="ListParagraph"/>
        <w:tabs>
          <w:tab w:val="left" w:pos="0"/>
          <w:tab w:val="decimal" w:pos="3780"/>
        </w:tabs>
        <w:ind w:left="3600" w:hanging="3150"/>
        <w:jc w:val="both"/>
        <w:rPr>
          <w:lang w:val="es-CR"/>
        </w:rPr>
      </w:pPr>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3F12D3" w:rsidRPr="002622AE" w:rsidRDefault="003F12D3" w:rsidP="003F12D3">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3F12D3" w:rsidRPr="002622AE" w:rsidRDefault="003F12D3" w:rsidP="003F12D3">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Pr>
          <w:sz w:val="20"/>
          <w:szCs w:val="20"/>
          <w:lang w:val="es-ES"/>
        </w:rPr>
        <w:t>1 de no</w:t>
      </w:r>
      <w:r w:rsidR="00C20567">
        <w:rPr>
          <w:sz w:val="20"/>
          <w:szCs w:val="20"/>
          <w:lang w:val="es-ES"/>
        </w:rPr>
        <w:t>viembre</w:t>
      </w:r>
      <w:r>
        <w:rPr>
          <w:sz w:val="20"/>
          <w:szCs w:val="20"/>
          <w:lang w:val="es-ES"/>
        </w:rPr>
        <w:t xml:space="preserve"> de </w:t>
      </w:r>
      <w:r w:rsidRPr="00CF0F7F">
        <w:rPr>
          <w:sz w:val="20"/>
          <w:szCs w:val="20"/>
          <w:lang w:val="es-ES"/>
        </w:rPr>
        <w:t>201</w:t>
      </w:r>
      <w:r w:rsidR="00C20567">
        <w:rPr>
          <w:sz w:val="20"/>
          <w:szCs w:val="20"/>
          <w:lang w:val="es-ES"/>
        </w:rPr>
        <w:t>8</w:t>
      </w:r>
    </w:p>
    <w:p w:rsidR="003F12D3" w:rsidRPr="002622AE" w:rsidRDefault="003F12D3" w:rsidP="003F12D3">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3F12D3" w:rsidRPr="00A72931" w:rsidRDefault="003F12D3" w:rsidP="003F12D3">
      <w:pPr>
        <w:pStyle w:val="ListParagraph"/>
        <w:tabs>
          <w:tab w:val="left" w:pos="0"/>
        </w:tabs>
        <w:ind w:left="3600" w:hanging="3150"/>
        <w:jc w:val="both"/>
        <w:rPr>
          <w:lang w:val="es-419"/>
        </w:rPr>
      </w:pPr>
      <w:r w:rsidRPr="002622AE">
        <w:rPr>
          <w:b/>
          <w:lang w:val="es-CR"/>
        </w:rPr>
        <w:tab/>
      </w:r>
      <w:r w:rsidRPr="002622AE">
        <w:rPr>
          <w:lang w:val="es-CR"/>
        </w:rPr>
        <w:t xml:space="preserve">De conformidad con lo dispuesto en el Articulo 41, Industrial Safety &amp; Health Act y </w:t>
      </w:r>
      <w:r w:rsidRPr="00A419CA">
        <w:rPr>
          <w:lang w:val="es-419"/>
        </w:rPr>
        <w:t>OSHA</w:t>
      </w:r>
      <w:r w:rsidRPr="002622AE">
        <w:rPr>
          <w:lang w:val="es-CR"/>
        </w:rPr>
        <w:t xml:space="preserve"> </w:t>
      </w:r>
      <w:r w:rsidRPr="00A419CA">
        <w:rPr>
          <w:lang w:val="es-419"/>
        </w:rPr>
        <w:t>Hazard</w:t>
      </w:r>
      <w:r w:rsidRPr="002622AE">
        <w:rPr>
          <w:lang w:val="es-CR"/>
        </w:rPr>
        <w:t xml:space="preserve"> </w:t>
      </w:r>
      <w:r w:rsidRPr="00A419CA">
        <w:rPr>
          <w:lang w:val="es-419"/>
        </w:rPr>
        <w:t>Communication</w:t>
      </w:r>
      <w:r w:rsidRPr="002622AE">
        <w:rPr>
          <w:lang w:val="es-CR"/>
        </w:rPr>
        <w:t xml:space="preserve"> Standard (29 </w:t>
      </w:r>
      <w:r w:rsidRPr="00A419CA">
        <w:rPr>
          <w:lang w:val="es-419"/>
        </w:rPr>
        <w:t>CFR</w:t>
      </w:r>
      <w:r w:rsidRPr="002622AE">
        <w:rPr>
          <w:lang w:val="es-CR"/>
        </w:rPr>
        <w:t xml:space="preserve"> 1910.1200</w:t>
      </w:r>
      <w:r w:rsidRPr="00A72931">
        <w:rPr>
          <w:lang w:val="es-419"/>
        </w:rPr>
        <w:t>).</w:t>
      </w:r>
    </w:p>
    <w:p w:rsidR="001529B0" w:rsidRPr="003F12D3" w:rsidRDefault="003F12D3" w:rsidP="003F12D3">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3F12D3">
        <w:rPr>
          <w:lang w:val="es-ES"/>
        </w:rPr>
        <w:t xml:space="preserve">. </w:t>
      </w:r>
    </w:p>
    <w:sectPr w:rsidR="001529B0" w:rsidRPr="003F12D3" w:rsidSect="00692826">
      <w:headerReference w:type="default" r:id="rId16"/>
      <w:footerReference w:type="default" r:id="rId17"/>
      <w:type w:val="continuous"/>
      <w:pgSz w:w="12240" w:h="15840"/>
      <w:pgMar w:top="810"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D22" w:rsidRDefault="00692D22">
      <w:pPr>
        <w:spacing w:after="0"/>
      </w:pPr>
      <w:r>
        <w:separator/>
      </w:r>
    </w:p>
  </w:endnote>
  <w:endnote w:type="continuationSeparator" w:id="0">
    <w:p w:rsidR="00692D22" w:rsidRDefault="00692D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692D22" w:rsidRDefault="00692D2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906F1">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906F1">
              <w:rPr>
                <w:b/>
                <w:bCs/>
                <w:noProof/>
              </w:rPr>
              <w:t>9</w:t>
            </w:r>
            <w:r>
              <w:rPr>
                <w:b/>
                <w:bCs/>
                <w:sz w:val="24"/>
                <w:szCs w:val="24"/>
              </w:rPr>
              <w:fldChar w:fldCharType="end"/>
            </w:r>
          </w:p>
        </w:sdtContent>
      </w:sdt>
    </w:sdtContent>
  </w:sdt>
  <w:p w:rsidR="00692D22" w:rsidRDefault="00692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D22" w:rsidRDefault="00692D22">
      <w:pPr>
        <w:spacing w:after="0"/>
      </w:pPr>
      <w:r>
        <w:separator/>
      </w:r>
    </w:p>
  </w:footnote>
  <w:footnote w:type="continuationSeparator" w:id="0">
    <w:p w:rsidR="00692D22" w:rsidRDefault="00692D2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692D22">
      <w:tc>
        <w:tcPr>
          <w:tcW w:w="0" w:type="auto"/>
          <w:tcBorders>
            <w:right w:val="single" w:sz="6" w:space="0" w:color="000000" w:themeColor="text1"/>
          </w:tcBorders>
        </w:tcPr>
        <w:p w:rsidR="00692D22" w:rsidRPr="00207A2D" w:rsidRDefault="00C906F1">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692D22" w:rsidRPr="00207A2D">
                <w:rPr>
                  <w:b/>
                </w:rPr>
                <w:t xml:space="preserve">S NT </w:t>
              </w:r>
              <w:r w:rsidR="00692D22">
                <w:rPr>
                  <w:b/>
                </w:rPr>
                <w:t>CO</w:t>
              </w:r>
            </w:sdtContent>
          </w:sdt>
          <w:r w:rsidR="00692D22" w:rsidRPr="00207A2D">
            <w:rPr>
              <w:b/>
            </w:rPr>
            <w:t xml:space="preserve">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692D22" w:rsidRPr="006F5B38" w:rsidRDefault="00692D22">
              <w:pPr>
                <w:pStyle w:val="Header"/>
                <w:jc w:val="right"/>
                <w:rPr>
                  <w:b/>
                  <w:bCs/>
                </w:rPr>
              </w:pPr>
              <w:r w:rsidRPr="00C906F1">
                <w:rPr>
                  <w:b/>
                  <w:bCs/>
                  <w:lang w:val="es-CR"/>
                </w:rPr>
                <w:t>Revisión A</w:t>
              </w:r>
            </w:p>
          </w:sdtContent>
        </w:sdt>
        <w:p w:rsidR="00692D22" w:rsidRDefault="00692D22" w:rsidP="00C20567">
          <w:pPr>
            <w:pStyle w:val="Header"/>
            <w:jc w:val="right"/>
            <w:rPr>
              <w:b/>
              <w:bCs/>
            </w:rPr>
          </w:pPr>
          <w:r>
            <w:rPr>
              <w:b/>
              <w:bCs/>
              <w:lang w:val="es-CR"/>
            </w:rPr>
            <w:t>Fecha Efectiva</w:t>
          </w:r>
          <w:r>
            <w:rPr>
              <w:b/>
              <w:bCs/>
            </w:rPr>
            <w:t>: 01-11-2018</w:t>
          </w:r>
        </w:p>
      </w:tc>
      <w:tc>
        <w:tcPr>
          <w:tcW w:w="1152" w:type="dxa"/>
          <w:tcBorders>
            <w:left w:val="single" w:sz="6" w:space="0" w:color="000000" w:themeColor="text1"/>
          </w:tcBorders>
        </w:tcPr>
        <w:p w:rsidR="00692D22" w:rsidRDefault="00692D22">
          <w:pPr>
            <w:pStyle w:val="Header"/>
            <w:rPr>
              <w:b/>
            </w:rPr>
          </w:pPr>
        </w:p>
      </w:tc>
    </w:tr>
  </w:tbl>
  <w:p w:rsidR="00692D22" w:rsidRDefault="00692D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74D51"/>
    <w:rsid w:val="000E4DE5"/>
    <w:rsid w:val="0010099E"/>
    <w:rsid w:val="001529B0"/>
    <w:rsid w:val="00166608"/>
    <w:rsid w:val="00207A2D"/>
    <w:rsid w:val="00224E0F"/>
    <w:rsid w:val="00264742"/>
    <w:rsid w:val="0026609E"/>
    <w:rsid w:val="00293233"/>
    <w:rsid w:val="002A0762"/>
    <w:rsid w:val="002C0ACC"/>
    <w:rsid w:val="00320065"/>
    <w:rsid w:val="0038638C"/>
    <w:rsid w:val="003A4BEE"/>
    <w:rsid w:val="003D2193"/>
    <w:rsid w:val="003F12D3"/>
    <w:rsid w:val="00490020"/>
    <w:rsid w:val="004A12CD"/>
    <w:rsid w:val="004C0EC6"/>
    <w:rsid w:val="00594C1D"/>
    <w:rsid w:val="00603403"/>
    <w:rsid w:val="00682129"/>
    <w:rsid w:val="006862CE"/>
    <w:rsid w:val="00692826"/>
    <w:rsid w:val="00692D22"/>
    <w:rsid w:val="00695E28"/>
    <w:rsid w:val="006D1389"/>
    <w:rsid w:val="006E6E70"/>
    <w:rsid w:val="006F5B38"/>
    <w:rsid w:val="007F6B58"/>
    <w:rsid w:val="00826AD7"/>
    <w:rsid w:val="00865A60"/>
    <w:rsid w:val="008762A4"/>
    <w:rsid w:val="009329D0"/>
    <w:rsid w:val="0098411C"/>
    <w:rsid w:val="00AB2147"/>
    <w:rsid w:val="00AD6226"/>
    <w:rsid w:val="00B25E83"/>
    <w:rsid w:val="00B42AFA"/>
    <w:rsid w:val="00B67806"/>
    <w:rsid w:val="00B8290A"/>
    <w:rsid w:val="00B838F4"/>
    <w:rsid w:val="00BD4ABE"/>
    <w:rsid w:val="00BF4B36"/>
    <w:rsid w:val="00C20567"/>
    <w:rsid w:val="00C43FDD"/>
    <w:rsid w:val="00C44FAE"/>
    <w:rsid w:val="00C87894"/>
    <w:rsid w:val="00C906F1"/>
    <w:rsid w:val="00CF3E08"/>
    <w:rsid w:val="00CF629B"/>
    <w:rsid w:val="00CF6D9B"/>
    <w:rsid w:val="00D443DD"/>
    <w:rsid w:val="00D76908"/>
    <w:rsid w:val="00EC25A9"/>
    <w:rsid w:val="00F076B5"/>
    <w:rsid w:val="00F15172"/>
    <w:rsid w:val="00F55520"/>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22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4E0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22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4E0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9CB2-81D0-45FE-AD1B-5AE9EA3A6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Pages>
  <Words>4987</Words>
  <Characters>28427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S NT CO</Company>
  <LinksUpToDate>false</LinksUpToDate>
  <CharactersWithSpaces>33348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14</cp:revision>
  <cp:lastPrinted>2018-07-18T17:53:00Z</cp:lastPrinted>
  <dcterms:created xsi:type="dcterms:W3CDTF">2017-11-03T15:23:00Z</dcterms:created>
  <dcterms:modified xsi:type="dcterms:W3CDTF">2019-11-06T17:38:00Z</dcterms:modified>
</cp:coreProperties>
</file>