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11C" w:rsidRDefault="0098411C" w:rsidP="00B25E83">
      <w:pPr>
        <w:rPr>
          <w:b/>
          <w:sz w:val="10"/>
          <w:szCs w:val="10"/>
        </w:rPr>
      </w:pPr>
    </w:p>
    <w:p w:rsidR="0098411C" w:rsidRDefault="00E871EF" w:rsidP="00B25E83">
      <w:pPr>
        <w:rPr>
          <w:b/>
          <w:sz w:val="10"/>
          <w:szCs w:val="10"/>
        </w:rPr>
      </w:pPr>
      <w:r>
        <w:rPr>
          <w:b/>
          <w:noProof/>
        </w:rPr>
        <mc:AlternateContent>
          <mc:Choice Requires="wps">
            <w:drawing>
              <wp:anchor distT="0" distB="0" distL="114300" distR="114300" simplePos="0" relativeHeight="251677696" behindDoc="0" locked="0" layoutInCell="0" allowOverlap="1" wp14:anchorId="1DD049CF" wp14:editId="5AAC410C">
                <wp:simplePos x="0" y="0"/>
                <wp:positionH relativeFrom="column">
                  <wp:posOffset>0</wp:posOffset>
                </wp:positionH>
                <wp:positionV relativeFrom="paragraph">
                  <wp:posOffset>31750</wp:posOffset>
                </wp:positionV>
                <wp:extent cx="6348095" cy="400050"/>
                <wp:effectExtent l="19050" t="19050" r="146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400050"/>
                        </a:xfrm>
                        <a:prstGeom prst="rect">
                          <a:avLst/>
                        </a:prstGeom>
                        <a:solidFill>
                          <a:srgbClr val="FFFFFF"/>
                        </a:solidFill>
                        <a:ln w="38100" cmpd="dbl">
                          <a:solidFill>
                            <a:srgbClr val="000000"/>
                          </a:solidFill>
                          <a:miter lim="800000"/>
                          <a:headEnd/>
                          <a:tailEnd/>
                        </a:ln>
                      </wps:spPr>
                      <wps:txb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049CF" id="_x0000_t202" coordsize="21600,21600" o:spt="202" path="m,l,21600r21600,l21600,xe">
                <v:stroke joinstyle="miter"/>
                <v:path gradientshapeok="t" o:connecttype="rect"/>
              </v:shapetype>
              <v:shape id="Text Box 2" o:spid="_x0000_s1026" type="#_x0000_t202" style="position:absolute;margin-left:0;margin-top:2.5pt;width:499.8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" o:allowincell="f" strokeweight="3pt">
                <v:stroke linestyle="thinThin"/>
                <v:textbo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AD6226"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3448050</wp:posOffset>
                </wp:positionH>
                <wp:positionV relativeFrom="paragraph">
                  <wp:posOffset>115253</wp:posOffset>
                </wp:positionV>
                <wp:extent cx="2672715" cy="115252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52525"/>
                        </a:xfrm>
                        <a:prstGeom prst="rect">
                          <a:avLst/>
                        </a:prstGeom>
                        <a:solidFill>
                          <a:srgbClr val="FFFFFF"/>
                        </a:solidFill>
                        <a:ln w="9525">
                          <a:solidFill>
                            <a:srgbClr val="000000"/>
                          </a:solidFill>
                          <a:miter lim="800000"/>
                          <a:headEnd/>
                          <a:tailEnd/>
                        </a:ln>
                      </wps:spPr>
                      <wps:txbx>
                        <w:txbxContent>
                          <w:p w:rsidR="00C44FAE" w:rsidRPr="009F333E" w:rsidRDefault="00E05BC3" w:rsidP="00BF4B36">
                            <w:pPr>
                              <w:spacing w:after="0"/>
                              <w:rPr>
                                <w:b/>
                                <w:sz w:val="40"/>
                                <w:szCs w:val="40"/>
                              </w:rPr>
                            </w:pPr>
                            <w:r>
                              <w:rPr>
                                <w:b/>
                                <w:sz w:val="40"/>
                                <w:szCs w:val="40"/>
                              </w:rPr>
                              <w:t>S-Synvac Series</w:t>
                            </w:r>
                          </w:p>
                          <w:p w:rsidR="00C44FAE" w:rsidRPr="00BF4B36" w:rsidRDefault="00A45456" w:rsidP="00BF4B36">
                            <w:pPr>
                              <w:spacing w:after="0"/>
                              <w:rPr>
                                <w:sz w:val="20"/>
                                <w:szCs w:val="20"/>
                              </w:rPr>
                            </w:pPr>
                            <w:r>
                              <w:rPr>
                                <w:sz w:val="20"/>
                                <w:szCs w:val="20"/>
                              </w:rPr>
                              <w:t>Revision B</w:t>
                            </w:r>
                          </w:p>
                          <w:p w:rsidR="00C44FAE" w:rsidRPr="00BF4B36" w:rsidRDefault="00A45456" w:rsidP="00B25E83">
                            <w:pPr>
                              <w:spacing w:after="0"/>
                              <w:rPr>
                                <w:sz w:val="20"/>
                                <w:szCs w:val="20"/>
                              </w:rPr>
                            </w:pPr>
                            <w:r>
                              <w:rPr>
                                <w:sz w:val="20"/>
                                <w:szCs w:val="20"/>
                              </w:rPr>
                              <w:t>Effective Date: 11</w:t>
                            </w:r>
                            <w:r w:rsidR="00C44FAE" w:rsidRPr="00BF4B36">
                              <w:rPr>
                                <w:sz w:val="20"/>
                                <w:szCs w:val="20"/>
                              </w:rPr>
                              <w:t>/</w:t>
                            </w:r>
                            <w:r>
                              <w:rPr>
                                <w:sz w:val="20"/>
                                <w:szCs w:val="20"/>
                              </w:rPr>
                              <w:t>01</w:t>
                            </w:r>
                            <w:r w:rsidR="00C44FAE" w:rsidRPr="00BF4B36">
                              <w:rPr>
                                <w:sz w:val="20"/>
                                <w:szCs w:val="20"/>
                              </w:rPr>
                              <w:t>/201</w:t>
                            </w:r>
                            <w:r>
                              <w:rPr>
                                <w:sz w:val="20"/>
                                <w:szCs w:val="20"/>
                              </w:rPr>
                              <w:t>8</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5pt;margin-top:9.1pt;width:210.4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">
                <v:textbox>
                  <w:txbxContent>
                    <w:p w:rsidR="00C44FAE" w:rsidRPr="009F333E" w:rsidRDefault="00E05BC3" w:rsidP="00BF4B36">
                      <w:pPr>
                        <w:spacing w:after="0"/>
                        <w:rPr>
                          <w:b/>
                          <w:sz w:val="40"/>
                          <w:szCs w:val="40"/>
                        </w:rPr>
                      </w:pPr>
                      <w:r>
                        <w:rPr>
                          <w:b/>
                          <w:sz w:val="40"/>
                          <w:szCs w:val="40"/>
                        </w:rPr>
                        <w:t>S-Synvac Series</w:t>
                      </w:r>
                    </w:p>
                    <w:p w:rsidR="00C44FAE" w:rsidRPr="00BF4B36" w:rsidRDefault="00A45456" w:rsidP="00BF4B36">
                      <w:pPr>
                        <w:spacing w:after="0"/>
                        <w:rPr>
                          <w:sz w:val="20"/>
                          <w:szCs w:val="20"/>
                        </w:rPr>
                      </w:pPr>
                      <w:r>
                        <w:rPr>
                          <w:sz w:val="20"/>
                          <w:szCs w:val="20"/>
                        </w:rPr>
                        <w:t>Revision B</w:t>
                      </w:r>
                    </w:p>
                    <w:p w:rsidR="00C44FAE" w:rsidRPr="00BF4B36" w:rsidRDefault="00A45456" w:rsidP="00B25E83">
                      <w:pPr>
                        <w:spacing w:after="0"/>
                        <w:rPr>
                          <w:sz w:val="20"/>
                          <w:szCs w:val="20"/>
                        </w:rPr>
                      </w:pPr>
                      <w:r>
                        <w:rPr>
                          <w:sz w:val="20"/>
                          <w:szCs w:val="20"/>
                        </w:rPr>
                        <w:t>Effective Date: 11</w:t>
                      </w:r>
                      <w:r w:rsidR="00C44FAE" w:rsidRPr="00BF4B36">
                        <w:rPr>
                          <w:sz w:val="20"/>
                          <w:szCs w:val="20"/>
                        </w:rPr>
                        <w:t>/</w:t>
                      </w:r>
                      <w:r>
                        <w:rPr>
                          <w:sz w:val="20"/>
                          <w:szCs w:val="20"/>
                        </w:rPr>
                        <w:t>01</w:t>
                      </w:r>
                      <w:r w:rsidR="00C44FAE" w:rsidRPr="00BF4B36">
                        <w:rPr>
                          <w:sz w:val="20"/>
                          <w:szCs w:val="20"/>
                        </w:rPr>
                        <w:t>/201</w:t>
                      </w:r>
                      <w:r>
                        <w:rPr>
                          <w:sz w:val="20"/>
                          <w:szCs w:val="20"/>
                        </w:rPr>
                        <w:t>8</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00B25E83" w:rsidRPr="009474BC">
        <w:rPr>
          <w:b/>
          <w:noProof/>
        </w:rPr>
        <w:drawing>
          <wp:inline distT="0" distB="0" distL="0" distR="0">
            <wp:extent cx="3057524" cy="1266825"/>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9236" cy="1267534"/>
                    </a:xfrm>
                    <a:prstGeom prst="rect">
                      <a:avLst/>
                    </a:prstGeom>
                    <a:noFill/>
                    <a:ln>
                      <a:noFill/>
                    </a:ln>
                  </pic:spPr>
                </pic:pic>
              </a:graphicData>
            </a:graphic>
          </wp:inline>
        </w:drawing>
      </w:r>
    </w:p>
    <w:p w:rsidR="00B25E83" w:rsidRDefault="00AD6226"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93028</wp:posOffset>
                </wp:positionV>
                <wp:extent cx="6348413" cy="290195"/>
                <wp:effectExtent l="19050" t="19050" r="1460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413" cy="290195"/>
                        </a:xfrm>
                        <a:prstGeom prst="rect">
                          <a:avLst/>
                        </a:prstGeom>
                        <a:solidFill>
                          <a:srgbClr val="FFFFFF"/>
                        </a:solidFill>
                        <a:ln w="38100" cmpd="dbl">
                          <a:solidFill>
                            <a:srgbClr val="000000"/>
                          </a:solidFill>
                          <a:miter lim="800000"/>
                          <a:headEnd/>
                          <a:tailEnd/>
                        </a:ln>
                      </wps:spPr>
                      <wps:txb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5pt;width:499.9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" o:allowincell="f" strokeweight="3pt">
                <v:stroke linestyle="thinThin"/>
                <v:textbo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Pr="00E05BC3" w:rsidRDefault="00B25E83" w:rsidP="00B25E83">
      <w:pPr>
        <w:pStyle w:val="ListParagraph"/>
        <w:ind w:left="360"/>
        <w:rPr>
          <w:b/>
          <w:sz w:val="20"/>
          <w:szCs w:val="20"/>
        </w:rPr>
      </w:pPr>
      <w:r>
        <w:rPr>
          <w:b/>
        </w:rPr>
        <w:t xml:space="preserve">Material Name: </w:t>
      </w:r>
      <w:r w:rsidR="00E05BC3" w:rsidRPr="00E05BC3">
        <w:rPr>
          <w:b/>
          <w:sz w:val="20"/>
          <w:szCs w:val="20"/>
        </w:rPr>
        <w:t>S</w:t>
      </w:r>
      <w:r w:rsidR="009329D0" w:rsidRPr="00E05BC3">
        <w:rPr>
          <w:b/>
          <w:sz w:val="20"/>
          <w:szCs w:val="20"/>
        </w:rPr>
        <w:t>-</w:t>
      </w:r>
      <w:r w:rsidR="00E05BC3" w:rsidRPr="00E05BC3">
        <w:rPr>
          <w:b/>
          <w:sz w:val="20"/>
          <w:szCs w:val="20"/>
        </w:rPr>
        <w:t>Synvac 15</w:t>
      </w:r>
      <w:r w:rsidR="006862CE" w:rsidRPr="00E05BC3">
        <w:rPr>
          <w:b/>
          <w:sz w:val="20"/>
          <w:szCs w:val="20"/>
        </w:rPr>
        <w:t xml:space="preserve">, </w:t>
      </w:r>
      <w:r w:rsidR="00E05BC3" w:rsidRPr="00E05BC3">
        <w:rPr>
          <w:b/>
          <w:sz w:val="20"/>
          <w:szCs w:val="20"/>
        </w:rPr>
        <w:t>S-Synvac 22</w:t>
      </w:r>
      <w:r w:rsidR="006862CE" w:rsidRPr="00E05BC3">
        <w:rPr>
          <w:b/>
          <w:sz w:val="20"/>
          <w:szCs w:val="20"/>
        </w:rPr>
        <w:t xml:space="preserve">, </w:t>
      </w:r>
      <w:r w:rsidR="00E05BC3" w:rsidRPr="00E05BC3">
        <w:rPr>
          <w:b/>
          <w:sz w:val="20"/>
          <w:szCs w:val="20"/>
        </w:rPr>
        <w:t>S-Synvac 32</w:t>
      </w:r>
      <w:r w:rsidR="006862CE" w:rsidRPr="00E05BC3">
        <w:rPr>
          <w:b/>
          <w:sz w:val="20"/>
          <w:szCs w:val="20"/>
        </w:rPr>
        <w:t xml:space="preserve">, </w:t>
      </w:r>
      <w:r w:rsidR="00E05BC3" w:rsidRPr="00E05BC3">
        <w:rPr>
          <w:b/>
          <w:sz w:val="20"/>
          <w:szCs w:val="20"/>
        </w:rPr>
        <w:t>S-Synvac 46</w:t>
      </w:r>
      <w:r w:rsidR="006862CE" w:rsidRPr="00E05BC3">
        <w:rPr>
          <w:b/>
          <w:sz w:val="20"/>
          <w:szCs w:val="20"/>
        </w:rPr>
        <w:t xml:space="preserve">, </w:t>
      </w:r>
      <w:r w:rsidR="00E05BC3" w:rsidRPr="00E05BC3">
        <w:rPr>
          <w:b/>
          <w:sz w:val="20"/>
          <w:szCs w:val="20"/>
        </w:rPr>
        <w:t>S-Synvac 68</w:t>
      </w:r>
      <w:r w:rsidR="006862CE" w:rsidRPr="00E05BC3">
        <w:rPr>
          <w:b/>
          <w:sz w:val="20"/>
          <w:szCs w:val="20"/>
        </w:rPr>
        <w:t xml:space="preserve">, </w:t>
      </w:r>
      <w:r w:rsidR="00E05BC3" w:rsidRPr="00E05BC3">
        <w:rPr>
          <w:b/>
          <w:sz w:val="20"/>
          <w:szCs w:val="20"/>
        </w:rPr>
        <w:t>S-Synvac 100, S-Synvac 220</w:t>
      </w:r>
    </w:p>
    <w:p w:rsidR="00B25E83" w:rsidRDefault="00B25E83" w:rsidP="00B25E83">
      <w:pPr>
        <w:pStyle w:val="ListParagraph"/>
        <w:ind w:left="360"/>
      </w:pPr>
      <w:r>
        <w:rPr>
          <w:b/>
        </w:rPr>
        <w:t xml:space="preserve">Product </w:t>
      </w:r>
      <w:r w:rsidR="00EC25A9">
        <w:rPr>
          <w:b/>
        </w:rPr>
        <w:t xml:space="preserve">Code   </w:t>
      </w:r>
      <w:r w:rsidR="009329D0">
        <w:rPr>
          <w:b/>
        </w:rPr>
        <w:t>:</w:t>
      </w:r>
      <w:r w:rsidR="006862CE" w:rsidRPr="006862CE">
        <w:rPr>
          <w:sz w:val="18"/>
          <w:szCs w:val="18"/>
        </w:rPr>
        <w:t xml:space="preserve">  </w:t>
      </w:r>
      <w:r w:rsidR="006862CE">
        <w:rPr>
          <w:sz w:val="18"/>
          <w:szCs w:val="18"/>
        </w:rPr>
        <w:t xml:space="preserve">  1</w:t>
      </w:r>
      <w:r w:rsidR="00E05BC3">
        <w:rPr>
          <w:sz w:val="18"/>
          <w:szCs w:val="18"/>
        </w:rPr>
        <w:t>4915</w:t>
      </w:r>
      <w:r w:rsidR="006862CE">
        <w:rPr>
          <w:sz w:val="18"/>
          <w:szCs w:val="18"/>
        </w:rPr>
        <w:t xml:space="preserve">         </w:t>
      </w:r>
      <w:r w:rsidR="00EC25A9">
        <w:rPr>
          <w:sz w:val="18"/>
          <w:szCs w:val="18"/>
        </w:rPr>
        <w:t xml:space="preserve"> </w:t>
      </w:r>
      <w:r w:rsidR="00E05BC3">
        <w:rPr>
          <w:sz w:val="18"/>
          <w:szCs w:val="18"/>
        </w:rPr>
        <w:tab/>
        <w:t xml:space="preserve">     </w:t>
      </w:r>
      <w:r w:rsidR="006862CE">
        <w:rPr>
          <w:sz w:val="18"/>
          <w:szCs w:val="18"/>
        </w:rPr>
        <w:t>1</w:t>
      </w:r>
      <w:r w:rsidR="00E05BC3">
        <w:rPr>
          <w:sz w:val="18"/>
          <w:szCs w:val="18"/>
        </w:rPr>
        <w:t>4922</w:t>
      </w:r>
      <w:r w:rsidR="00EC25A9">
        <w:rPr>
          <w:sz w:val="18"/>
          <w:szCs w:val="18"/>
        </w:rPr>
        <w:t xml:space="preserve">    </w:t>
      </w:r>
      <w:r w:rsidR="006862CE">
        <w:rPr>
          <w:sz w:val="18"/>
          <w:szCs w:val="18"/>
        </w:rPr>
        <w:t xml:space="preserve">      </w:t>
      </w:r>
      <w:r w:rsidR="00BF4B36" w:rsidRPr="00EC25A9">
        <w:rPr>
          <w:sz w:val="18"/>
          <w:szCs w:val="18"/>
        </w:rPr>
        <w:t xml:space="preserve">   </w:t>
      </w:r>
      <w:r w:rsidR="00E05BC3">
        <w:rPr>
          <w:sz w:val="18"/>
          <w:szCs w:val="18"/>
        </w:rPr>
        <w:t xml:space="preserve">  </w:t>
      </w:r>
      <w:r w:rsidR="006862CE">
        <w:rPr>
          <w:sz w:val="18"/>
          <w:szCs w:val="18"/>
        </w:rPr>
        <w:t>1</w:t>
      </w:r>
      <w:r w:rsidR="00E05BC3">
        <w:rPr>
          <w:sz w:val="18"/>
          <w:szCs w:val="18"/>
        </w:rPr>
        <w:t>4932</w:t>
      </w:r>
      <w:r w:rsidR="00BF4B36" w:rsidRPr="00EC25A9">
        <w:rPr>
          <w:sz w:val="18"/>
          <w:szCs w:val="18"/>
        </w:rPr>
        <w:t xml:space="preserve">    </w:t>
      </w:r>
      <w:r w:rsidR="006862CE">
        <w:rPr>
          <w:sz w:val="18"/>
          <w:szCs w:val="18"/>
        </w:rPr>
        <w:t xml:space="preserve">       </w:t>
      </w:r>
      <w:r w:rsidR="00BF4B36" w:rsidRPr="00EC25A9">
        <w:rPr>
          <w:sz w:val="18"/>
          <w:szCs w:val="18"/>
        </w:rPr>
        <w:t xml:space="preserve"> </w:t>
      </w:r>
      <w:r w:rsidR="00ED5204">
        <w:rPr>
          <w:sz w:val="18"/>
          <w:szCs w:val="18"/>
        </w:rPr>
        <w:t xml:space="preserve"> </w:t>
      </w:r>
      <w:r w:rsidR="00BF4B36" w:rsidRPr="00EC25A9">
        <w:rPr>
          <w:sz w:val="18"/>
          <w:szCs w:val="18"/>
        </w:rPr>
        <w:t xml:space="preserve">  </w:t>
      </w:r>
      <w:r w:rsidR="00E05BC3">
        <w:rPr>
          <w:sz w:val="18"/>
          <w:szCs w:val="18"/>
        </w:rPr>
        <w:t xml:space="preserve"> </w:t>
      </w:r>
      <w:r w:rsidR="006862CE">
        <w:rPr>
          <w:sz w:val="18"/>
          <w:szCs w:val="18"/>
        </w:rPr>
        <w:t>1</w:t>
      </w:r>
      <w:r w:rsidR="00E05BC3">
        <w:rPr>
          <w:sz w:val="18"/>
          <w:szCs w:val="18"/>
        </w:rPr>
        <w:t>4946</w:t>
      </w:r>
      <w:r w:rsidR="006862CE">
        <w:rPr>
          <w:sz w:val="18"/>
          <w:szCs w:val="18"/>
        </w:rPr>
        <w:t xml:space="preserve">               1</w:t>
      </w:r>
      <w:r w:rsidR="00E05BC3">
        <w:rPr>
          <w:sz w:val="18"/>
          <w:szCs w:val="18"/>
        </w:rPr>
        <w:t>4968</w:t>
      </w:r>
      <w:r w:rsidR="006862CE">
        <w:rPr>
          <w:sz w:val="18"/>
          <w:szCs w:val="18"/>
        </w:rPr>
        <w:t xml:space="preserve">           </w:t>
      </w:r>
      <w:r w:rsidR="00E05BC3">
        <w:rPr>
          <w:sz w:val="18"/>
          <w:szCs w:val="18"/>
        </w:rPr>
        <w:t xml:space="preserve">    </w:t>
      </w:r>
      <w:r w:rsidR="006862CE">
        <w:rPr>
          <w:sz w:val="18"/>
          <w:szCs w:val="18"/>
        </w:rPr>
        <w:t>1</w:t>
      </w:r>
      <w:r w:rsidR="00E05BC3">
        <w:rPr>
          <w:sz w:val="18"/>
          <w:szCs w:val="18"/>
        </w:rPr>
        <w:t>4989</w:t>
      </w:r>
      <w:r w:rsidR="00E05BC3">
        <w:rPr>
          <w:sz w:val="18"/>
          <w:szCs w:val="18"/>
        </w:rPr>
        <w:tab/>
      </w:r>
      <w:r w:rsidR="00E05BC3">
        <w:rPr>
          <w:sz w:val="18"/>
          <w:szCs w:val="18"/>
        </w:rPr>
        <w:tab/>
        <w:t>14998</w:t>
      </w:r>
      <w:r w:rsidR="00ED5204">
        <w:rPr>
          <w:sz w:val="18"/>
          <w:szCs w:val="18"/>
        </w:rPr>
        <w:t xml:space="preserve">      </w:t>
      </w:r>
      <w:r w:rsidR="00E05BC3">
        <w:rPr>
          <w:sz w:val="18"/>
          <w:szCs w:val="18"/>
        </w:rPr>
        <w:t xml:space="preserve"> </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Product Use</w:t>
      </w:r>
      <w:r>
        <w:rPr>
          <w:b/>
        </w:rPr>
        <w:tab/>
      </w:r>
      <w:r w:rsidR="006862CE">
        <w:rPr>
          <w:b/>
        </w:rPr>
        <w:tab/>
        <w:t>:</w:t>
      </w:r>
      <w:r w:rsidR="006862CE">
        <w:t xml:space="preserve"> </w:t>
      </w:r>
      <w:r w:rsidR="00E05BC3">
        <w:t>Synthetic Vacuum Pump Fluid</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9274B9">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3D2193" w:rsidRPr="003D2193" w:rsidRDefault="003D21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Pr="00ED5CE1">
        <w:rPr>
          <w:b/>
        </w:rPr>
        <w:t xml:space="preserve">: </w:t>
      </w:r>
      <w:r>
        <w:t>(305) 625-6565</w:t>
      </w:r>
    </w:p>
    <w:p w:rsidR="00B25E83" w:rsidRPr="00E272C9" w:rsidRDefault="00B25E83" w:rsidP="00B25E83">
      <w:pPr>
        <w:pStyle w:val="ListParagraph"/>
        <w:ind w:left="3240" w:hanging="2880"/>
      </w:pPr>
      <w:r w:rsidRPr="00ED5CE1">
        <w:rPr>
          <w:b/>
        </w:rPr>
        <w:t>Email Contact for Safety Data Sheet</w:t>
      </w:r>
      <w:r w:rsidR="000E4DE5">
        <w:rPr>
          <w:b/>
        </w:rPr>
        <w:tab/>
      </w:r>
      <w:r w:rsidRPr="00ED5CE1">
        <w:rPr>
          <w:b/>
        </w:rPr>
        <w:t xml:space="preserve">: </w:t>
      </w:r>
      <w:hyperlink r:id="rId9"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0E4DE5" w:rsidRDefault="00B25E83" w:rsidP="000E4DE5">
      <w:pPr>
        <w:pStyle w:val="ListParagraph"/>
        <w:ind w:left="360"/>
        <w:rPr>
          <w:b/>
        </w:rPr>
      </w:pPr>
      <w:r>
        <w:rPr>
          <w:b/>
        </w:rPr>
        <w:t xml:space="preserve">1.4 </w:t>
      </w:r>
      <w:r w:rsidRPr="00ED5CE1">
        <w:rPr>
          <w:b/>
        </w:rPr>
        <w:t>EMERGENCY TELEPHONE NUMBER</w:t>
      </w:r>
      <w:r>
        <w:rPr>
          <w:b/>
        </w:rPr>
        <w:tab/>
        <w:t xml:space="preserve">: </w:t>
      </w:r>
      <w:r w:rsidR="000E4DE5">
        <w:rPr>
          <w:b/>
        </w:rPr>
        <w:t>INFOTRAC – 1.800.535.5053     Contract #107464</w:t>
      </w:r>
    </w:p>
    <w:p w:rsidR="000E4DE5" w:rsidRDefault="000E4DE5" w:rsidP="000E4DE5">
      <w:pPr>
        <w:pStyle w:val="ListParagraph"/>
        <w:ind w:left="360"/>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E871EF"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11A58047" wp14:editId="1536EB47">
                <wp:simplePos x="0" y="0"/>
                <wp:positionH relativeFrom="column">
                  <wp:posOffset>61595</wp:posOffset>
                </wp:positionH>
                <wp:positionV relativeFrom="paragraph">
                  <wp:posOffset>95250</wp:posOffset>
                </wp:positionV>
                <wp:extent cx="6229350" cy="346710"/>
                <wp:effectExtent l="19050" t="19050" r="1905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34671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58047" id="Text Box 18" o:spid="_x0000_s1029" type="#_x0000_t202" style="position:absolute;left:0;text-align:left;margin-left:4.85pt;margin-top:7.5pt;width:490.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" o:allowincell="f" strokeweight="3pt">
                <v:stroke linestyle="thinThin"/>
                <v:textbox>
                  <w:txbxContent>
                    <w:p w:rsidR="00C44FAE" w:rsidRDefault="00C44FAE"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F4B36" w:rsidRPr="003D2193" w:rsidRDefault="00BF4B36" w:rsidP="00B25E83">
      <w:pPr>
        <w:pStyle w:val="ListParagraph"/>
        <w:ind w:left="0"/>
        <w:rPr>
          <w:b/>
          <w:sz w:val="12"/>
          <w:szCs w:val="12"/>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98411C" w:rsidRDefault="00B25E83" w:rsidP="00B25E83">
      <w:pPr>
        <w:pStyle w:val="ListParagraph"/>
        <w:ind w:left="0"/>
        <w:rPr>
          <w:b/>
          <w:sz w:val="16"/>
          <w:szCs w:val="16"/>
        </w:rPr>
      </w:pPr>
    </w:p>
    <w:tbl>
      <w:tblPr>
        <w:tblStyle w:val="TableGrid"/>
        <w:tblW w:w="8820" w:type="dxa"/>
        <w:tblInd w:w="468" w:type="dxa"/>
        <w:tblLook w:val="0620" w:firstRow="1" w:lastRow="0" w:firstColumn="0" w:lastColumn="0" w:noHBand="1" w:noVBand="1"/>
      </w:tblPr>
      <w:tblGrid>
        <w:gridCol w:w="4420"/>
        <w:gridCol w:w="4400"/>
      </w:tblGrid>
      <w:tr w:rsidR="00B25E83" w:rsidTr="003D2193">
        <w:trPr>
          <w:trHeight w:val="291"/>
        </w:trPr>
        <w:tc>
          <w:tcPr>
            <w:tcW w:w="4420" w:type="dxa"/>
            <w:tcBorders>
              <w:right w:val="nil"/>
            </w:tcBorders>
            <w:shd w:val="clear" w:color="auto" w:fill="BFBFBF" w:themeFill="background1" w:themeFillShade="BF"/>
          </w:tcPr>
          <w:p w:rsidR="00B25E83" w:rsidRPr="00F007C6" w:rsidRDefault="00B25E83" w:rsidP="00C44FAE">
            <w:pPr>
              <w:pStyle w:val="ListParagraph"/>
              <w:ind w:left="0"/>
              <w:rPr>
                <w:b/>
              </w:rPr>
            </w:pPr>
            <w:r w:rsidRPr="00F007C6">
              <w:rPr>
                <w:b/>
              </w:rPr>
              <w:t>1999/45/EC</w:t>
            </w:r>
            <w:r w:rsidR="00BF4B36">
              <w:rPr>
                <w:b/>
              </w:rPr>
              <w:t xml:space="preserve"> and OSHA 29 CFR 1910.1200</w:t>
            </w:r>
          </w:p>
        </w:tc>
        <w:tc>
          <w:tcPr>
            <w:tcW w:w="4400" w:type="dxa"/>
            <w:tcBorders>
              <w:left w:val="nil"/>
            </w:tcBorders>
            <w:shd w:val="clear" w:color="auto" w:fill="BFBFBF" w:themeFill="background1" w:themeFillShade="BF"/>
          </w:tcPr>
          <w:p w:rsidR="00B25E83" w:rsidRDefault="00B25E83" w:rsidP="00C44FAE">
            <w:pPr>
              <w:pStyle w:val="ListParagraph"/>
              <w:ind w:left="0"/>
              <w:rPr>
                <w:b/>
              </w:rPr>
            </w:pPr>
          </w:p>
        </w:tc>
      </w:tr>
      <w:tr w:rsidR="00B25E83" w:rsidTr="00C44FAE">
        <w:trPr>
          <w:trHeight w:val="291"/>
        </w:trPr>
        <w:tc>
          <w:tcPr>
            <w:tcW w:w="4420" w:type="dxa"/>
          </w:tcPr>
          <w:p w:rsidR="00B25E83" w:rsidRDefault="00B25E83" w:rsidP="00C44FAE">
            <w:pPr>
              <w:pStyle w:val="ListParagraph"/>
              <w:ind w:left="0"/>
              <w:rPr>
                <w:b/>
              </w:rPr>
            </w:pPr>
            <w:r>
              <w:rPr>
                <w:b/>
              </w:rPr>
              <w:t>Hazard Characteristics</w:t>
            </w:r>
          </w:p>
        </w:tc>
        <w:tc>
          <w:tcPr>
            <w:tcW w:w="4400" w:type="dxa"/>
          </w:tcPr>
          <w:p w:rsidR="00B25E83" w:rsidRDefault="00B25E83" w:rsidP="00C44FAE">
            <w:pPr>
              <w:pStyle w:val="ListParagraph"/>
              <w:ind w:left="0"/>
              <w:rPr>
                <w:b/>
              </w:rPr>
            </w:pPr>
            <w:r>
              <w:rPr>
                <w:b/>
              </w:rPr>
              <w:t>R-phrase(s)</w:t>
            </w:r>
          </w:p>
        </w:tc>
      </w:tr>
      <w:tr w:rsidR="00B25E83" w:rsidTr="00C44FAE">
        <w:trPr>
          <w:trHeight w:val="316"/>
        </w:trPr>
        <w:tc>
          <w:tcPr>
            <w:tcW w:w="4420" w:type="dxa"/>
          </w:tcPr>
          <w:p w:rsidR="00B25E83" w:rsidRDefault="00B25E83" w:rsidP="00C44FAE">
            <w:pPr>
              <w:pStyle w:val="ListParagraph"/>
              <w:ind w:left="0"/>
            </w:pPr>
            <w:r>
              <w:t>Not classified as dangerous under EC Criteria</w:t>
            </w:r>
          </w:p>
          <w:p w:rsidR="00BF4B36" w:rsidRPr="00F007C6" w:rsidRDefault="00BF4B36" w:rsidP="00C44FAE">
            <w:pPr>
              <w:pStyle w:val="ListParagraph"/>
              <w:ind w:left="0"/>
            </w:pPr>
            <w:r>
              <w:t>Hazard Not Otherwise Classified (HNOC)</w:t>
            </w:r>
          </w:p>
        </w:tc>
        <w:tc>
          <w:tcPr>
            <w:tcW w:w="4400" w:type="dxa"/>
          </w:tcPr>
          <w:p w:rsidR="00B25E83" w:rsidRDefault="00B25E83" w:rsidP="00C44FAE">
            <w:pPr>
              <w:pStyle w:val="ListParagraph"/>
              <w:ind w:left="0"/>
              <w:rPr>
                <w:b/>
              </w:rPr>
            </w:pPr>
          </w:p>
        </w:tc>
      </w:tr>
    </w:tbl>
    <w:p w:rsidR="00B25E83" w:rsidRDefault="00B25E8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003D2193">
        <w:rPr>
          <w:sz w:val="20"/>
          <w:szCs w:val="20"/>
        </w:rPr>
        <w:t>Not classified as dangerous for the environment.</w:t>
      </w:r>
      <w:r w:rsidRPr="00CF3E08">
        <w:rPr>
          <w:sz w:val="20"/>
          <w:szCs w:val="20"/>
        </w:rPr>
        <w:t xml:space="preserve">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xml:space="preserve">: </w:t>
      </w:r>
      <w:r w:rsidR="003D2193" w:rsidRPr="003D2193">
        <w:rPr>
          <w:sz w:val="20"/>
          <w:szCs w:val="20"/>
        </w:rPr>
        <w:t>No Precautionary phrases.</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003D2193" w:rsidRPr="003D2193">
        <w:rPr>
          <w:sz w:val="20"/>
          <w:szCs w:val="20"/>
        </w:rPr>
        <w:t>No Precautionary phrases.</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3D2193">
        <w:rPr>
          <w:b/>
          <w:noProof/>
          <w:sz w:val="20"/>
          <w:szCs w:val="20"/>
        </w:rPr>
        <w:t>-</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 xml:space="preserve">Prolonged or repeated skin contact without proper cleaning can clog pores of skin resulting in disorders such as oil acne/folliculitis. High-pressure injection under the skin may cause serious damage. Used </w:t>
      </w:r>
      <w:r w:rsidR="003D2193">
        <w:rPr>
          <w:sz w:val="20"/>
          <w:szCs w:val="20"/>
        </w:rPr>
        <w:t>oil</w:t>
      </w:r>
      <w:r w:rsidRPr="00CF3E08">
        <w:rPr>
          <w:sz w:val="20"/>
          <w:szCs w:val="20"/>
        </w:rPr>
        <w:t xml:space="preserve"> may contain harmful impurities.</w:t>
      </w:r>
    </w:p>
    <w:p w:rsidR="00B25E83" w:rsidRPr="00CF3E08" w:rsidRDefault="00AD6226"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simplePos x="0" y="0"/>
                <wp:positionH relativeFrom="column">
                  <wp:posOffset>28575</wp:posOffset>
                </wp:positionH>
                <wp:positionV relativeFrom="paragraph">
                  <wp:posOffset>278130</wp:posOffset>
                </wp:positionV>
                <wp:extent cx="6362700" cy="357505"/>
                <wp:effectExtent l="19050" t="19050" r="0" b="44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r w:rsidR="00CF6D9B" w:rsidRPr="00CF6D9B">
        <w:t>A</w:t>
      </w:r>
      <w:r w:rsidR="00CF6D9B">
        <w:rPr>
          <w:b/>
        </w:rPr>
        <w:t xml:space="preserve"> </w:t>
      </w:r>
      <w:r w:rsidR="00CF6D9B">
        <w:t>lubricating</w:t>
      </w:r>
      <w:r>
        <w:t xml:space="preserve"> </w:t>
      </w:r>
      <w:r w:rsidR="009D12E0">
        <w:t xml:space="preserve">vacuum pump fluid </w:t>
      </w:r>
      <w:r>
        <w:t xml:space="preserve">consisting of synthetic </w:t>
      </w:r>
      <w:r w:rsidR="003D2193">
        <w:t xml:space="preserve">mineral </w:t>
      </w:r>
      <w:r>
        <w:t>oil</w:t>
      </w:r>
      <w:r w:rsidR="003D2193">
        <w:t>s</w:t>
      </w:r>
      <w:r>
        <w:t xml:space="preserve">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1800"/>
        <w:gridCol w:w="1260"/>
        <w:gridCol w:w="2430"/>
      </w:tblGrid>
      <w:tr w:rsidR="00BF4B36" w:rsidTr="00BF4B36">
        <w:tc>
          <w:tcPr>
            <w:tcW w:w="1890" w:type="dxa"/>
          </w:tcPr>
          <w:p w:rsidR="00BF4B36" w:rsidRDefault="00BF4B36" w:rsidP="00C44FAE">
            <w:pPr>
              <w:pStyle w:val="ListParagraph"/>
              <w:ind w:left="0"/>
              <w:jc w:val="center"/>
              <w:rPr>
                <w:b/>
              </w:rPr>
            </w:pPr>
            <w:r>
              <w:rPr>
                <w:b/>
              </w:rPr>
              <w:t>Chemical Identity</w:t>
            </w:r>
          </w:p>
        </w:tc>
        <w:tc>
          <w:tcPr>
            <w:tcW w:w="1890" w:type="dxa"/>
          </w:tcPr>
          <w:p w:rsidR="00BF4B36" w:rsidRDefault="00BF4B36" w:rsidP="00C44FAE">
            <w:pPr>
              <w:pStyle w:val="ListParagraph"/>
              <w:ind w:left="0"/>
              <w:jc w:val="center"/>
              <w:rPr>
                <w:b/>
              </w:rPr>
            </w:pPr>
            <w:r>
              <w:rPr>
                <w:b/>
              </w:rPr>
              <w:t>Name</w:t>
            </w:r>
          </w:p>
        </w:tc>
        <w:tc>
          <w:tcPr>
            <w:tcW w:w="1800" w:type="dxa"/>
          </w:tcPr>
          <w:p w:rsidR="00BF4B36" w:rsidRDefault="00BF4B36" w:rsidP="00C44FAE">
            <w:pPr>
              <w:pStyle w:val="ListParagraph"/>
              <w:ind w:left="0"/>
              <w:jc w:val="center"/>
              <w:rPr>
                <w:b/>
              </w:rPr>
            </w:pPr>
            <w:r>
              <w:rPr>
                <w:b/>
              </w:rPr>
              <w:t>CAS</w:t>
            </w:r>
          </w:p>
        </w:tc>
        <w:tc>
          <w:tcPr>
            <w:tcW w:w="1260" w:type="dxa"/>
          </w:tcPr>
          <w:p w:rsidR="00BF4B36" w:rsidRDefault="00BF4B36" w:rsidP="00C44FAE">
            <w:pPr>
              <w:pStyle w:val="ListParagraph"/>
              <w:ind w:left="0"/>
              <w:jc w:val="center"/>
              <w:rPr>
                <w:b/>
              </w:rPr>
            </w:pPr>
          </w:p>
        </w:tc>
        <w:tc>
          <w:tcPr>
            <w:tcW w:w="2430" w:type="dxa"/>
          </w:tcPr>
          <w:p w:rsidR="00BF4B36" w:rsidRDefault="00BF4B36" w:rsidP="00C44FAE">
            <w:pPr>
              <w:pStyle w:val="ListParagraph"/>
              <w:ind w:left="0"/>
              <w:jc w:val="center"/>
              <w:rPr>
                <w:b/>
              </w:rPr>
            </w:pPr>
            <w:r>
              <w:rPr>
                <w:b/>
              </w:rPr>
              <w:t>Hazard Class (Category)</w:t>
            </w:r>
          </w:p>
        </w:tc>
      </w:tr>
      <w:tr w:rsidR="00BF4B36" w:rsidTr="00BF4B36">
        <w:tc>
          <w:tcPr>
            <w:tcW w:w="1890" w:type="dxa"/>
          </w:tcPr>
          <w:p w:rsidR="00BF4B36" w:rsidRPr="00BF4B36" w:rsidRDefault="00BF4B36" w:rsidP="00C44FAE">
            <w:pPr>
              <w:pStyle w:val="ListParagraph"/>
              <w:ind w:left="0"/>
              <w:rPr>
                <w:sz w:val="16"/>
                <w:szCs w:val="16"/>
              </w:rPr>
            </w:pPr>
            <w:r w:rsidRPr="00BF4B36">
              <w:rPr>
                <w:sz w:val="16"/>
                <w:szCs w:val="16"/>
              </w:rPr>
              <w:t>Synthetic</w:t>
            </w:r>
            <w:r>
              <w:rPr>
                <w:sz w:val="16"/>
                <w:szCs w:val="16"/>
              </w:rPr>
              <w:t xml:space="preserve"> Hydrocarbon Base Oil</w:t>
            </w:r>
          </w:p>
        </w:tc>
        <w:tc>
          <w:tcPr>
            <w:tcW w:w="1890" w:type="dxa"/>
          </w:tcPr>
          <w:p w:rsidR="00BF4B36" w:rsidRPr="00BF4B36" w:rsidRDefault="00BF4B36" w:rsidP="00C44FAE">
            <w:pPr>
              <w:pStyle w:val="ListParagraph"/>
              <w:ind w:left="0"/>
              <w:rPr>
                <w:sz w:val="16"/>
                <w:szCs w:val="16"/>
              </w:rPr>
            </w:pPr>
            <w:r>
              <w:rPr>
                <w:sz w:val="16"/>
                <w:szCs w:val="16"/>
              </w:rPr>
              <w:t>1-Decene, Homopolymer, Hydrogenated</w:t>
            </w:r>
          </w:p>
        </w:tc>
        <w:tc>
          <w:tcPr>
            <w:tcW w:w="1800" w:type="dxa"/>
          </w:tcPr>
          <w:p w:rsidR="00BF4B36" w:rsidRPr="00BF4B36" w:rsidRDefault="00BF4B36" w:rsidP="00C44FAE">
            <w:pPr>
              <w:pStyle w:val="ListParagraph"/>
              <w:ind w:left="0"/>
              <w:rPr>
                <w:sz w:val="4"/>
                <w:szCs w:val="4"/>
              </w:rPr>
            </w:pPr>
          </w:p>
          <w:p w:rsidR="00BF4B36" w:rsidRPr="00BF4B36" w:rsidRDefault="00BF4B36" w:rsidP="00BF4B36">
            <w:pPr>
              <w:pStyle w:val="ListParagraph"/>
              <w:ind w:left="0"/>
              <w:jc w:val="center"/>
              <w:rPr>
                <w:sz w:val="16"/>
                <w:szCs w:val="16"/>
              </w:rPr>
            </w:pPr>
            <w:r w:rsidRPr="00BF4B36">
              <w:rPr>
                <w:sz w:val="16"/>
                <w:szCs w:val="16"/>
              </w:rPr>
              <w:t>68037014</w:t>
            </w:r>
          </w:p>
        </w:tc>
        <w:tc>
          <w:tcPr>
            <w:tcW w:w="1260" w:type="dxa"/>
          </w:tcPr>
          <w:p w:rsidR="00BF4B36" w:rsidRPr="00BF4B36" w:rsidRDefault="00BF4B36" w:rsidP="00C44FAE">
            <w:pPr>
              <w:pStyle w:val="ListParagraph"/>
              <w:ind w:left="0"/>
              <w:rPr>
                <w:b/>
                <w:sz w:val="4"/>
                <w:szCs w:val="4"/>
              </w:rPr>
            </w:pPr>
          </w:p>
          <w:p w:rsidR="00BF4B36" w:rsidRPr="00BF4B36" w:rsidRDefault="00BF4B36" w:rsidP="00C44FAE">
            <w:pPr>
              <w:pStyle w:val="ListParagraph"/>
              <w:ind w:left="0"/>
              <w:rPr>
                <w:sz w:val="16"/>
                <w:szCs w:val="16"/>
              </w:rPr>
            </w:pPr>
          </w:p>
        </w:tc>
        <w:tc>
          <w:tcPr>
            <w:tcW w:w="2430" w:type="dxa"/>
          </w:tcPr>
          <w:p w:rsidR="00BF4B36" w:rsidRDefault="00BF4B36" w:rsidP="00C44FAE">
            <w:pPr>
              <w:pStyle w:val="ListParagraph"/>
              <w:ind w:left="0"/>
              <w:rPr>
                <w:b/>
              </w:rPr>
            </w:pPr>
            <w:r w:rsidRPr="00BF4B36">
              <w:rPr>
                <w:sz w:val="16"/>
                <w:szCs w:val="16"/>
              </w:rPr>
              <w:t>None</w:t>
            </w:r>
          </w:p>
        </w:tc>
      </w:tr>
      <w:tr w:rsidR="00BF4B36" w:rsidTr="00BF4B36">
        <w:tc>
          <w:tcPr>
            <w:tcW w:w="1890" w:type="dxa"/>
          </w:tcPr>
          <w:p w:rsidR="00BF4B36" w:rsidRPr="003D2193" w:rsidRDefault="00BF4B36" w:rsidP="00C44FAE">
            <w:pPr>
              <w:pStyle w:val="ListParagraph"/>
              <w:ind w:left="0"/>
              <w:rPr>
                <w:sz w:val="16"/>
                <w:szCs w:val="16"/>
              </w:rPr>
            </w:pPr>
          </w:p>
        </w:tc>
        <w:tc>
          <w:tcPr>
            <w:tcW w:w="1890" w:type="dxa"/>
          </w:tcPr>
          <w:p w:rsidR="00BF4B36" w:rsidRPr="003D2193" w:rsidRDefault="00BF4B36" w:rsidP="00C44FAE">
            <w:pPr>
              <w:pStyle w:val="ListParagraph"/>
              <w:ind w:left="0"/>
              <w:rPr>
                <w:sz w:val="16"/>
                <w:szCs w:val="16"/>
              </w:rPr>
            </w:pPr>
          </w:p>
        </w:tc>
        <w:tc>
          <w:tcPr>
            <w:tcW w:w="1800" w:type="dxa"/>
          </w:tcPr>
          <w:p w:rsidR="00BF4B36" w:rsidRPr="003D2193" w:rsidRDefault="00BF4B36" w:rsidP="003D2193">
            <w:pPr>
              <w:pStyle w:val="ListParagraph"/>
              <w:ind w:left="0"/>
              <w:jc w:val="center"/>
              <w:rPr>
                <w:sz w:val="16"/>
                <w:szCs w:val="16"/>
              </w:rPr>
            </w:pPr>
          </w:p>
        </w:tc>
        <w:tc>
          <w:tcPr>
            <w:tcW w:w="1260" w:type="dxa"/>
          </w:tcPr>
          <w:p w:rsidR="00BF4B36" w:rsidRDefault="00BF4B36" w:rsidP="00C44FAE">
            <w:pPr>
              <w:pStyle w:val="ListParagraph"/>
              <w:ind w:left="0"/>
              <w:rPr>
                <w:b/>
              </w:rPr>
            </w:pPr>
          </w:p>
        </w:tc>
        <w:tc>
          <w:tcPr>
            <w:tcW w:w="2430" w:type="dxa"/>
          </w:tcPr>
          <w:p w:rsidR="00BF4B36" w:rsidRPr="003D2193" w:rsidRDefault="00BF4B36" w:rsidP="00C44FAE">
            <w:pPr>
              <w:pStyle w:val="ListParagraph"/>
              <w:ind w:left="0"/>
              <w:rPr>
                <w:sz w:val="16"/>
                <w:szCs w:val="16"/>
              </w:rPr>
            </w:pPr>
          </w:p>
        </w:tc>
      </w:tr>
    </w:tbl>
    <w:p w:rsidR="00B25E83" w:rsidRPr="00CF3E08" w:rsidRDefault="00B25E83" w:rsidP="00B25E83">
      <w:pPr>
        <w:pStyle w:val="ListParagraph"/>
        <w:ind w:left="0"/>
        <w:rPr>
          <w:b/>
          <w:sz w:val="8"/>
          <w:szCs w:val="8"/>
        </w:rPr>
      </w:pPr>
    </w:p>
    <w:p w:rsidR="00B25E83" w:rsidRDefault="00B25E83" w:rsidP="0098411C">
      <w:pPr>
        <w:pStyle w:val="ListParagraph"/>
        <w:ind w:left="2610" w:hanging="225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003D2193">
        <w:rPr>
          <w:sz w:val="20"/>
          <w:szCs w:val="20"/>
        </w:rPr>
        <w:t>assessed to be</w:t>
      </w:r>
      <w:r w:rsidR="0098411C">
        <w:rPr>
          <w:sz w:val="20"/>
          <w:szCs w:val="20"/>
        </w:rPr>
        <w:t xml:space="preserve"> </w:t>
      </w:r>
      <w:r w:rsidRPr="00CF3E08">
        <w:rPr>
          <w:sz w:val="20"/>
          <w:szCs w:val="20"/>
        </w:rPr>
        <w:t>PBT or a vPvB.</w:t>
      </w:r>
    </w:p>
    <w:p w:rsidR="0098411C" w:rsidRPr="0098411C" w:rsidRDefault="0098411C" w:rsidP="0098411C">
      <w:pPr>
        <w:pStyle w:val="ListParagraph"/>
        <w:ind w:left="2610" w:hanging="2250"/>
        <w:rPr>
          <w:sz w:val="8"/>
          <w:szCs w:val="8"/>
        </w:rPr>
      </w:pPr>
    </w:p>
    <w:p w:rsidR="00CF629B" w:rsidRPr="00CF3E08" w:rsidRDefault="00CF629B" w:rsidP="00CF629B">
      <w:pPr>
        <w:pStyle w:val="ListParagraph"/>
        <w:ind w:left="0"/>
        <w:jc w:val="both"/>
        <w:rPr>
          <w:sz w:val="20"/>
          <w:szCs w:val="20"/>
        </w:rPr>
      </w:pPr>
      <w:r w:rsidRPr="00CF3E08">
        <w:rPr>
          <w:sz w:val="20"/>
          <w:szCs w:val="20"/>
        </w:rPr>
        <w:t>As per paragraph (i)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simplePos x="0" y="0"/>
                <wp:positionH relativeFrom="column">
                  <wp:posOffset>28575</wp:posOffset>
                </wp:positionH>
                <wp:positionV relativeFrom="paragraph">
                  <wp:posOffset>73660</wp:posOffset>
                </wp:positionV>
                <wp:extent cx="6362700" cy="348615"/>
                <wp:effectExtent l="19050" t="1905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4. FIRST AID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C44FAE" w:rsidRDefault="00C44FAE" w:rsidP="00B25E83">
                      <w:pPr>
                        <w:rPr>
                          <w:sz w:val="32"/>
                        </w:rPr>
                      </w:pPr>
                      <w:r>
                        <w:rPr>
                          <w:b/>
                          <w:bCs/>
                          <w:sz w:val="24"/>
                        </w:rPr>
                        <w:t>4. FIRST AID MEASURES</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jc w:val="both"/>
        <w:rPr>
          <w:sz w:val="20"/>
          <w:szCs w:val="20"/>
        </w:rPr>
      </w:pPr>
      <w:r w:rsidRPr="00CF3E08">
        <w:rPr>
          <w:b/>
          <w:sz w:val="20"/>
          <w:szCs w:val="20"/>
        </w:rPr>
        <w:t>General Information</w:t>
      </w:r>
      <w:r w:rsidRPr="00CF3E08">
        <w:rPr>
          <w:b/>
          <w:sz w:val="20"/>
          <w:szCs w:val="20"/>
        </w:rPr>
        <w:tab/>
      </w:r>
      <w:r w:rsidR="00CF3E08">
        <w:rPr>
          <w:b/>
          <w:sz w:val="20"/>
          <w:szCs w:val="20"/>
        </w:rPr>
        <w:tab/>
        <w:t>:</w:t>
      </w:r>
      <w:r w:rsidRPr="00CF3E08">
        <w:rPr>
          <w:b/>
          <w:sz w:val="20"/>
          <w:szCs w:val="20"/>
        </w:rPr>
        <w:t xml:space="preserve"> </w:t>
      </w:r>
      <w:r w:rsidRPr="003D2193">
        <w:rPr>
          <w:sz w:val="18"/>
          <w:szCs w:val="18"/>
        </w:rPr>
        <w:t>Not expected to be a health hazard when used under normal conditions.</w:t>
      </w:r>
    </w:p>
    <w:p w:rsidR="00B25E83" w:rsidRPr="003D2193" w:rsidRDefault="00B25E83" w:rsidP="00BF4B36">
      <w:pPr>
        <w:pStyle w:val="ListParagraph"/>
        <w:ind w:left="2880" w:hanging="2520"/>
        <w:jc w:val="both"/>
        <w:rPr>
          <w:sz w:val="18"/>
          <w:szCs w:val="18"/>
        </w:rPr>
      </w:pPr>
      <w:r w:rsidRPr="00CF3E08">
        <w:rPr>
          <w:b/>
          <w:sz w:val="20"/>
          <w:szCs w:val="20"/>
        </w:rPr>
        <w:t>Inhalation</w:t>
      </w:r>
      <w:r w:rsidRPr="00CF3E08">
        <w:rPr>
          <w:b/>
          <w:sz w:val="20"/>
          <w:szCs w:val="20"/>
        </w:rPr>
        <w:tab/>
        <w:t xml:space="preserve">: </w:t>
      </w:r>
      <w:r w:rsidRPr="003D2193">
        <w:rPr>
          <w:sz w:val="18"/>
          <w:szCs w:val="18"/>
        </w:rPr>
        <w:t xml:space="preserve">No treatment necessary under normal conditions of use. If </w:t>
      </w:r>
      <w:r w:rsidR="003D2193" w:rsidRPr="003D2193">
        <w:rPr>
          <w:sz w:val="18"/>
          <w:szCs w:val="18"/>
        </w:rPr>
        <w:t>coughing or respiratory discomfort occurs</w:t>
      </w:r>
      <w:r w:rsidRPr="003D2193">
        <w:rPr>
          <w:sz w:val="18"/>
          <w:szCs w:val="18"/>
        </w:rPr>
        <w:t>, obtain medical advice.</w:t>
      </w:r>
    </w:p>
    <w:p w:rsidR="00B25E83" w:rsidRPr="003D21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t>:</w:t>
      </w:r>
      <w:r w:rsidRPr="00CF3E08">
        <w:rPr>
          <w:sz w:val="20"/>
          <w:szCs w:val="20"/>
        </w:rPr>
        <w:t xml:space="preserve"> </w:t>
      </w:r>
      <w:r w:rsidRPr="003D2193">
        <w:rPr>
          <w:sz w:val="18"/>
          <w:szCs w:val="18"/>
        </w:rPr>
        <w:t>Remove contaminated clothing. Flush exposed area with water</w:t>
      </w:r>
      <w:r w:rsidR="003D2193" w:rsidRPr="003D2193">
        <w:rPr>
          <w:sz w:val="18"/>
          <w:szCs w:val="18"/>
        </w:rPr>
        <w:t>less cleaner</w:t>
      </w:r>
      <w:r w:rsidRPr="003D2193">
        <w:rPr>
          <w:sz w:val="18"/>
          <w:szCs w:val="18"/>
        </w:rPr>
        <w:t xml:space="preserve"> and follow by washing with soap</w:t>
      </w:r>
      <w:r w:rsidR="003D2193" w:rsidRPr="003D2193">
        <w:rPr>
          <w:sz w:val="18"/>
          <w:szCs w:val="18"/>
        </w:rPr>
        <w:t xml:space="preserve"> and water</w:t>
      </w:r>
      <w:r w:rsidRPr="003D2193">
        <w:rPr>
          <w:sz w:val="18"/>
          <w:szCs w:val="18"/>
        </w:rPr>
        <w:t xml:space="preserve">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3D2193" w:rsidRDefault="00B25E83" w:rsidP="00BF4B36">
      <w:pPr>
        <w:pStyle w:val="ListParagraph"/>
        <w:ind w:left="2880" w:hanging="2520"/>
        <w:jc w:val="both"/>
        <w:rPr>
          <w:sz w:val="18"/>
          <w:szCs w:val="18"/>
        </w:rPr>
      </w:pPr>
      <w:r w:rsidRPr="00CF3E08">
        <w:rPr>
          <w:b/>
          <w:sz w:val="20"/>
          <w:szCs w:val="20"/>
        </w:rPr>
        <w:t>Eye Contact</w:t>
      </w:r>
      <w:r w:rsidRPr="00CF3E08">
        <w:rPr>
          <w:b/>
          <w:sz w:val="20"/>
          <w:szCs w:val="20"/>
        </w:rPr>
        <w:tab/>
        <w:t>:</w:t>
      </w:r>
      <w:r w:rsidRPr="003D2193">
        <w:rPr>
          <w:sz w:val="20"/>
          <w:szCs w:val="20"/>
        </w:rPr>
        <w:t xml:space="preserve"> </w:t>
      </w:r>
      <w:r w:rsidR="003D2193" w:rsidRPr="003D2193">
        <w:rPr>
          <w:sz w:val="18"/>
          <w:szCs w:val="18"/>
        </w:rPr>
        <w:t xml:space="preserve">Remove contact lenses. </w:t>
      </w:r>
      <w:r w:rsidRPr="003D2193">
        <w:rPr>
          <w:sz w:val="18"/>
          <w:szCs w:val="18"/>
        </w:rPr>
        <w:t>Flush eye with copious quantities of water. If persistent irritation occurs, obtain medical attention.</w:t>
      </w:r>
    </w:p>
    <w:p w:rsidR="00B25E83" w:rsidRDefault="00B25E83" w:rsidP="00BF4B36">
      <w:pPr>
        <w:pStyle w:val="ListParagraph"/>
        <w:ind w:left="2880" w:hanging="2520"/>
        <w:jc w:val="both"/>
        <w:rPr>
          <w:sz w:val="18"/>
          <w:szCs w:val="18"/>
        </w:rPr>
      </w:pPr>
      <w:r w:rsidRPr="00CF3E08">
        <w:rPr>
          <w:b/>
          <w:sz w:val="20"/>
          <w:szCs w:val="20"/>
        </w:rPr>
        <w:t>Ingestion</w:t>
      </w:r>
      <w:r w:rsidRPr="00CF3E08">
        <w:rPr>
          <w:b/>
          <w:sz w:val="20"/>
          <w:szCs w:val="20"/>
        </w:rPr>
        <w:tab/>
        <w:t xml:space="preserve">: </w:t>
      </w:r>
      <w:r w:rsidRPr="003D2193">
        <w:rPr>
          <w:sz w:val="18"/>
          <w:szCs w:val="18"/>
        </w:rPr>
        <w:t xml:space="preserve">In general no treatment is necessary unless large quantities are swallowed; however, seek medical advice. </w:t>
      </w:r>
    </w:p>
    <w:p w:rsidR="0098411C" w:rsidRDefault="0098411C" w:rsidP="00BF4B36">
      <w:pPr>
        <w:pStyle w:val="ListParagraph"/>
        <w:ind w:left="2880" w:hanging="2520"/>
        <w:jc w:val="both"/>
        <w:rPr>
          <w:sz w:val="18"/>
          <w:szCs w:val="18"/>
        </w:rPr>
      </w:pPr>
    </w:p>
    <w:p w:rsidR="00BF4B36" w:rsidRPr="00CF3E08" w:rsidRDefault="00B25E83" w:rsidP="00B25E83">
      <w:pPr>
        <w:pStyle w:val="ListParagraph"/>
        <w:ind w:left="360"/>
        <w:jc w:val="both"/>
        <w:rPr>
          <w:b/>
          <w:sz w:val="20"/>
          <w:szCs w:val="20"/>
        </w:rPr>
      </w:pPr>
      <w:r w:rsidRPr="00CF3E08">
        <w:rPr>
          <w:b/>
          <w:sz w:val="20"/>
          <w:szCs w:val="20"/>
        </w:rPr>
        <w:t>Self-protection</w:t>
      </w:r>
    </w:p>
    <w:p w:rsidR="00B25E83" w:rsidRPr="00CF3E08" w:rsidRDefault="00B25E83" w:rsidP="0098411C">
      <w:pPr>
        <w:pStyle w:val="ListParagraph"/>
        <w:ind w:left="2250" w:hanging="1890"/>
        <w:jc w:val="both"/>
        <w:rPr>
          <w:sz w:val="20"/>
          <w:szCs w:val="20"/>
        </w:rPr>
      </w:pPr>
      <w:r w:rsidRPr="00CF3E08">
        <w:rPr>
          <w:b/>
          <w:sz w:val="20"/>
          <w:szCs w:val="20"/>
        </w:rPr>
        <w:t>of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w:t>
      </w:r>
      <w:r w:rsidR="003D2193">
        <w:rPr>
          <w:sz w:val="20"/>
          <w:szCs w:val="20"/>
        </w:rPr>
        <w:t xml:space="preserve"> </w:t>
      </w:r>
      <w:r w:rsidRPr="00CF3E08">
        <w:rPr>
          <w:sz w:val="20"/>
          <w:szCs w:val="20"/>
        </w:rPr>
        <w:t>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CF3E08" w:rsidRDefault="00CF3E08" w:rsidP="00CF3E08">
      <w:pPr>
        <w:pStyle w:val="ListParagraph"/>
        <w:tabs>
          <w:tab w:val="left" w:pos="90"/>
        </w:tabs>
        <w:ind w:left="2250" w:hanging="2520"/>
        <w:jc w:val="both"/>
        <w:rPr>
          <w:sz w:val="20"/>
          <w:szCs w:val="20"/>
        </w:rPr>
      </w:pPr>
      <w:r>
        <w:rPr>
          <w:b/>
          <w:sz w:val="20"/>
          <w:szCs w:val="20"/>
        </w:rPr>
        <w:tab/>
        <w:t xml:space="preserve">      </w:t>
      </w:r>
      <w:r w:rsidR="00B25E83" w:rsidRPr="00CF3E08">
        <w:rPr>
          <w:b/>
          <w:sz w:val="20"/>
          <w:szCs w:val="20"/>
        </w:rPr>
        <w:t>Note to Physician</w:t>
      </w:r>
      <w:r w:rsidR="00B25E83" w:rsidRPr="00CF3E08">
        <w:rPr>
          <w:b/>
          <w:sz w:val="20"/>
          <w:szCs w:val="20"/>
        </w:rPr>
        <w:tab/>
        <w:t xml:space="preserve">: </w:t>
      </w:r>
      <w:r w:rsidR="00B25E83" w:rsidRPr="00CF3E08">
        <w:rPr>
          <w:sz w:val="20"/>
          <w:szCs w:val="20"/>
        </w:rPr>
        <w:t xml:space="preserve">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w:t>
      </w:r>
    </w:p>
    <w:p w:rsidR="00B25E83" w:rsidRPr="00BF4B36" w:rsidRDefault="00B25E83" w:rsidP="00B25E83">
      <w:pPr>
        <w:pStyle w:val="ListParagraph"/>
        <w:ind w:left="0"/>
        <w:rPr>
          <w:b/>
          <w:sz w:val="12"/>
          <w:szCs w:val="12"/>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26670</wp:posOffset>
                </wp:positionV>
                <wp:extent cx="6391275" cy="373380"/>
                <wp:effectExtent l="19050" t="19050" r="952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C44FAE" w:rsidRDefault="00C44FAE"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F4B36" w:rsidRPr="00CF3E08" w:rsidRDefault="00BF4B36" w:rsidP="00BF4B36">
      <w:pPr>
        <w:pStyle w:val="ListParagraph"/>
        <w:ind w:left="360"/>
        <w:rPr>
          <w:b/>
          <w:sz w:val="8"/>
          <w:szCs w:val="8"/>
        </w:rPr>
      </w:pPr>
    </w:p>
    <w:p w:rsidR="00B25E83" w:rsidRPr="00CF3E08" w:rsidRDefault="00B25E83" w:rsidP="00BF4B36">
      <w:pPr>
        <w:pStyle w:val="ListParagraph"/>
        <w:ind w:left="360"/>
        <w:rPr>
          <w:b/>
          <w:sz w:val="21"/>
          <w:szCs w:val="21"/>
        </w:rPr>
      </w:pPr>
      <w:r w:rsidRPr="00CF3E08">
        <w:rPr>
          <w:sz w:val="21"/>
          <w:szCs w:val="21"/>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CF3E08" w:rsidRDefault="00B25E83" w:rsidP="00BF4B36">
      <w:pPr>
        <w:pStyle w:val="ListParagraph"/>
        <w:ind w:left="360"/>
        <w:jc w:val="both"/>
        <w:rPr>
          <w:b/>
          <w:sz w:val="21"/>
          <w:szCs w:val="21"/>
        </w:rPr>
      </w:pPr>
      <w:r w:rsidRPr="00CF3E08">
        <w:rPr>
          <w:sz w:val="21"/>
          <w:szCs w:val="21"/>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F4B36" w:rsidRPr="00CF3E08" w:rsidRDefault="00B25E83" w:rsidP="00E871EF">
      <w:pPr>
        <w:pStyle w:val="ListParagraph"/>
        <w:ind w:left="360"/>
        <w:jc w:val="both"/>
        <w:rPr>
          <w:sz w:val="21"/>
          <w:szCs w:val="21"/>
        </w:rPr>
      </w:pPr>
      <w:r w:rsidRPr="00CF3E08">
        <w:rPr>
          <w:sz w:val="21"/>
          <w:szCs w:val="21"/>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p>
    <w:p w:rsidR="00B25E83" w:rsidRPr="00CF3E08" w:rsidRDefault="00B25E83" w:rsidP="00E871EF">
      <w:pPr>
        <w:pStyle w:val="ListParagraph"/>
        <w:ind w:left="360"/>
        <w:jc w:val="both"/>
        <w:rPr>
          <w:sz w:val="21"/>
          <w:szCs w:val="21"/>
        </w:rPr>
      </w:pPr>
      <w:r w:rsidRPr="00CF3E08">
        <w:rPr>
          <w:sz w:val="21"/>
          <w:szCs w:val="21"/>
        </w:rPr>
        <w:t>(e.g. Europe: EN469).</w:t>
      </w:r>
    </w:p>
    <w:p w:rsidR="00B25E83" w:rsidRDefault="00AD6226"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simplePos x="0" y="0"/>
                <wp:positionH relativeFrom="column">
                  <wp:posOffset>0</wp:posOffset>
                </wp:positionH>
                <wp:positionV relativeFrom="paragraph">
                  <wp:posOffset>132715</wp:posOffset>
                </wp:positionV>
                <wp:extent cx="6391275" cy="363220"/>
                <wp:effectExtent l="19050" t="1905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6. ACCIDENTAL RELEASE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C44FAE" w:rsidRDefault="00C44FAE" w:rsidP="00B25E83">
                      <w:pPr>
                        <w:rPr>
                          <w:sz w:val="32"/>
                        </w:rPr>
                      </w:pPr>
                      <w:r>
                        <w:rPr>
                          <w:b/>
                          <w:bCs/>
                          <w:sz w:val="24"/>
                        </w:rPr>
                        <w:t>6. ACCIDENTAL RELEASE MEASURES</w:t>
                      </w:r>
                    </w:p>
                    <w:p w:rsidR="00C44FAE" w:rsidRDefault="00C44FAE"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3D2193" w:rsidP="00BF4B36">
      <w:pPr>
        <w:pStyle w:val="ListParagraph"/>
        <w:ind w:left="360"/>
        <w:jc w:val="both"/>
        <w:rPr>
          <w:b/>
        </w:rPr>
      </w:pPr>
      <w:r>
        <w:t>Slippery when spilt. Avoid accidents, clean up immediately. Prevent from spreading by making a barrier with sand, earth or other containment material. Reclaim liquid directly or in an absorbent. Soak up residue with absorbent such as clay, sand or other suitable material and dispose of properly. Local authorities should be advised if significant spillages cannot be contained</w:t>
      </w:r>
      <w:r w:rsidR="00B25E83">
        <w:t>.</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98411C" w:rsidRDefault="00B25E83" w:rsidP="0098411C">
      <w:pPr>
        <w:pStyle w:val="ListParagraph"/>
        <w:ind w:left="360"/>
        <w:jc w:val="both"/>
      </w:pPr>
      <w:r>
        <w:lastRenderedPageBreak/>
        <w:t xml:space="preserve">For guidance on selection of personal protective equipment see Section 8 of this Safety Data Sheet. For guidance on disposal of spilled material see Section 13 of this Safety Data Sheet. </w:t>
      </w:r>
    </w:p>
    <w:p w:rsidR="00B25E83" w:rsidRDefault="00AD6226" w:rsidP="0098411C">
      <w:pPr>
        <w:pStyle w:val="ListParagraph"/>
        <w:ind w:left="360"/>
        <w:jc w:val="both"/>
        <w:rPr>
          <w:b/>
        </w:rPr>
      </w:pPr>
      <w:r>
        <w:rPr>
          <w:b/>
          <w:noProof/>
        </w:rPr>
        <mc:AlternateContent>
          <mc:Choice Requires="wps">
            <w:drawing>
              <wp:anchor distT="0" distB="0" distL="114300" distR="114300" simplePos="0" relativeHeight="251667456" behindDoc="0" locked="0" layoutInCell="0" allowOverlap="1">
                <wp:simplePos x="0" y="0"/>
                <wp:positionH relativeFrom="column">
                  <wp:posOffset>0</wp:posOffset>
                </wp:positionH>
                <wp:positionV relativeFrom="paragraph">
                  <wp:posOffset>13335</wp:posOffset>
                </wp:positionV>
                <wp:extent cx="6400800" cy="388620"/>
                <wp:effectExtent l="19050" t="1905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7. HANDLING AND STORAGE</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C44FAE" w:rsidRDefault="00C44FAE" w:rsidP="00B25E83">
                      <w:pPr>
                        <w:rPr>
                          <w:sz w:val="32"/>
                        </w:rPr>
                      </w:pPr>
                      <w:r>
                        <w:rPr>
                          <w:b/>
                          <w:bCs/>
                          <w:sz w:val="24"/>
                        </w:rPr>
                        <w:t>7. HANDLING AND STORAGE</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3D2193" w:rsidRPr="003D2193" w:rsidRDefault="003D2193" w:rsidP="003D2193">
      <w:pPr>
        <w:pStyle w:val="ListParagraph"/>
        <w:ind w:left="360" w:firstLine="360"/>
        <w:rPr>
          <w:sz w:val="20"/>
          <w:szCs w:val="20"/>
        </w:rPr>
      </w:pPr>
      <w:r>
        <w:rPr>
          <w:sz w:val="20"/>
          <w:szCs w:val="20"/>
        </w:rPr>
        <w:t>Refer to Section 15 for any additional specific legislation covering the packaging and storage of this product.</w:t>
      </w:r>
    </w:p>
    <w:p w:rsidR="00B25E83" w:rsidRPr="003D2193" w:rsidRDefault="00B25E83" w:rsidP="00B25E83">
      <w:pPr>
        <w:pStyle w:val="ListParagraph"/>
        <w:ind w:left="0"/>
        <w:rPr>
          <w:b/>
          <w:sz w:val="8"/>
          <w:szCs w:val="8"/>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w:t>
      </w:r>
      <w:r w:rsidR="00E871EF">
        <w:rPr>
          <w:sz w:val="20"/>
          <w:szCs w:val="20"/>
        </w:rPr>
        <w:tab/>
      </w:r>
      <w:r w:rsidRPr="00CF3E08">
        <w:rPr>
          <w:sz w:val="20"/>
          <w:szCs w:val="20"/>
        </w:rPr>
        <w:t xml:space="preserve">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AD6226"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simplePos x="0" y="0"/>
                <wp:positionH relativeFrom="column">
                  <wp:posOffset>0</wp:posOffset>
                </wp:positionH>
                <wp:positionV relativeFrom="paragraph">
                  <wp:posOffset>6350</wp:posOffset>
                </wp:positionV>
                <wp:extent cx="6400800" cy="363855"/>
                <wp:effectExtent l="19050" t="1905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8. EXPOSURE CONTROLS/PERSONAL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8. EXPOSURE CONTROLS/PERSONAL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(ACGIH)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B25E83" w:rsidTr="003D2193">
        <w:tc>
          <w:tcPr>
            <w:tcW w:w="1440" w:type="dxa"/>
            <w:tcBorders>
              <w:bottom w:val="single" w:sz="4" w:space="0" w:color="auto"/>
            </w:tcBorders>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Source</w:t>
            </w:r>
          </w:p>
        </w:tc>
        <w:tc>
          <w:tcPr>
            <w:tcW w:w="243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Type</w:t>
            </w:r>
          </w:p>
        </w:tc>
        <w:tc>
          <w:tcPr>
            <w:tcW w:w="105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Notation</w:t>
            </w:r>
          </w:p>
        </w:tc>
      </w:tr>
      <w:tr w:rsidR="00B25E83" w:rsidTr="00C44FAE">
        <w:tc>
          <w:tcPr>
            <w:tcW w:w="1440" w:type="dxa"/>
            <w:tcBorders>
              <w:bottom w:val="nil"/>
            </w:tcBorders>
          </w:tcPr>
          <w:p w:rsidR="00B25E83" w:rsidRDefault="00B25E83" w:rsidP="00C44FAE">
            <w:pPr>
              <w:pStyle w:val="ListParagraph"/>
              <w:tabs>
                <w:tab w:val="left" w:pos="0"/>
              </w:tabs>
              <w:ind w:left="0"/>
              <w:rPr>
                <w:b/>
              </w:rPr>
            </w:pPr>
          </w:p>
        </w:tc>
        <w:tc>
          <w:tcPr>
            <w:tcW w:w="1260" w:type="dxa"/>
          </w:tcPr>
          <w:p w:rsidR="00B25E83" w:rsidRPr="001823A7" w:rsidRDefault="00B25E83" w:rsidP="00C44FAE">
            <w:pPr>
              <w:pStyle w:val="ListParagraph"/>
              <w:tabs>
                <w:tab w:val="left" w:pos="0"/>
              </w:tabs>
              <w:ind w:left="0"/>
              <w:jc w:val="center"/>
            </w:pPr>
            <w:r>
              <w:t>ACGIH</w:t>
            </w:r>
          </w:p>
        </w:tc>
        <w:tc>
          <w:tcPr>
            <w:tcW w:w="2430" w:type="dxa"/>
          </w:tcPr>
          <w:p w:rsidR="00B25E83" w:rsidRPr="001823A7" w:rsidRDefault="00B25E83" w:rsidP="00C44FAE">
            <w:pPr>
              <w:pStyle w:val="ListParagraph"/>
              <w:tabs>
                <w:tab w:val="left" w:pos="0"/>
              </w:tabs>
              <w:ind w:left="0"/>
              <w:jc w:val="center"/>
            </w:pPr>
            <w:r>
              <w:t>TWA (Inhalable fraction)</w:t>
            </w:r>
          </w:p>
        </w:tc>
        <w:tc>
          <w:tcPr>
            <w:tcW w:w="1056" w:type="dxa"/>
          </w:tcPr>
          <w:p w:rsidR="00B25E83" w:rsidRPr="001823A7" w:rsidRDefault="00B25E83" w:rsidP="00C44FAE">
            <w:pPr>
              <w:pStyle w:val="ListParagraph"/>
              <w:tabs>
                <w:tab w:val="left" w:pos="0"/>
              </w:tabs>
              <w:ind w:left="0"/>
              <w:jc w:val="center"/>
            </w:pPr>
          </w:p>
        </w:tc>
        <w:tc>
          <w:tcPr>
            <w:tcW w:w="1596" w:type="dxa"/>
          </w:tcPr>
          <w:p w:rsidR="00B25E83" w:rsidRPr="001823A7" w:rsidRDefault="00B25E83" w:rsidP="00C44FAE">
            <w:pPr>
              <w:pStyle w:val="ListParagraph"/>
              <w:tabs>
                <w:tab w:val="left" w:pos="0"/>
              </w:tabs>
              <w:ind w:left="0"/>
              <w:jc w:val="center"/>
            </w:pPr>
            <w:r>
              <w:t>5</w:t>
            </w:r>
          </w:p>
        </w:tc>
        <w:tc>
          <w:tcPr>
            <w:tcW w:w="1398" w:type="dxa"/>
          </w:tcPr>
          <w:p w:rsidR="00B25E83" w:rsidRPr="001823A7" w:rsidRDefault="00B25E83" w:rsidP="00C44FAE">
            <w:pPr>
              <w:pStyle w:val="ListParagraph"/>
              <w:tabs>
                <w:tab w:val="left" w:pos="0"/>
              </w:tabs>
              <w:ind w:left="0"/>
              <w:jc w:val="center"/>
            </w:pPr>
          </w:p>
        </w:tc>
      </w:tr>
      <w:tr w:rsidR="006862CE" w:rsidTr="00C44FAE">
        <w:tc>
          <w:tcPr>
            <w:tcW w:w="1440" w:type="dxa"/>
            <w:vMerge w:val="restart"/>
            <w:tcBorders>
              <w:top w:val="nil"/>
            </w:tcBorders>
          </w:tcPr>
          <w:p w:rsidR="006862CE" w:rsidRPr="001823A7" w:rsidRDefault="006862CE" w:rsidP="00C44FAE">
            <w:pPr>
              <w:pStyle w:val="ListParagraph"/>
              <w:tabs>
                <w:tab w:val="left" w:pos="0"/>
              </w:tabs>
              <w:ind w:left="0"/>
              <w:jc w:val="center"/>
            </w:pPr>
            <w:r>
              <w:t>Oil mist</w:t>
            </w:r>
          </w:p>
        </w:tc>
        <w:tc>
          <w:tcPr>
            <w:tcW w:w="1260" w:type="dxa"/>
          </w:tcPr>
          <w:p w:rsidR="006862CE" w:rsidRPr="001823A7" w:rsidRDefault="006862CE" w:rsidP="00C44FAE">
            <w:pPr>
              <w:pStyle w:val="ListParagraph"/>
              <w:tabs>
                <w:tab w:val="left" w:pos="0"/>
              </w:tabs>
              <w:ind w:left="0"/>
              <w:jc w:val="center"/>
            </w:pPr>
            <w:r>
              <w:t>OEL (BE)</w:t>
            </w:r>
          </w:p>
        </w:tc>
        <w:tc>
          <w:tcPr>
            <w:tcW w:w="2430" w:type="dxa"/>
          </w:tcPr>
          <w:p w:rsidR="006862CE" w:rsidRPr="001823A7" w:rsidRDefault="006862CE" w:rsidP="00C44FAE">
            <w:pPr>
              <w:pStyle w:val="ListParagraph"/>
              <w:tabs>
                <w:tab w:val="left" w:pos="0"/>
              </w:tabs>
              <w:ind w:left="0"/>
              <w:jc w:val="center"/>
            </w:pPr>
            <w:r>
              <w:t>TWA (Mist)</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5</w:t>
            </w:r>
          </w:p>
        </w:tc>
        <w:tc>
          <w:tcPr>
            <w:tcW w:w="1398" w:type="dxa"/>
          </w:tcPr>
          <w:p w:rsidR="006862CE" w:rsidRPr="001823A7" w:rsidRDefault="006862CE" w:rsidP="00C44FAE">
            <w:pPr>
              <w:pStyle w:val="ListParagraph"/>
              <w:tabs>
                <w:tab w:val="left" w:pos="0"/>
              </w:tabs>
              <w:ind w:left="0"/>
              <w:jc w:val="center"/>
            </w:pPr>
          </w:p>
        </w:tc>
      </w:tr>
      <w:tr w:rsidR="006862CE" w:rsidTr="00C44FAE">
        <w:tc>
          <w:tcPr>
            <w:tcW w:w="1440" w:type="dxa"/>
            <w:vMerge/>
          </w:tcPr>
          <w:p w:rsidR="006862CE" w:rsidRDefault="006862CE" w:rsidP="00C44FAE">
            <w:pPr>
              <w:pStyle w:val="ListParagraph"/>
              <w:tabs>
                <w:tab w:val="left" w:pos="0"/>
              </w:tabs>
              <w:ind w:left="0"/>
              <w:rPr>
                <w:b/>
              </w:rPr>
            </w:pPr>
          </w:p>
        </w:tc>
        <w:tc>
          <w:tcPr>
            <w:tcW w:w="1260" w:type="dxa"/>
          </w:tcPr>
          <w:p w:rsidR="006862CE" w:rsidRPr="001823A7" w:rsidRDefault="006862CE" w:rsidP="00C44FAE">
            <w:pPr>
              <w:pStyle w:val="ListParagraph"/>
              <w:tabs>
                <w:tab w:val="left" w:pos="0"/>
              </w:tabs>
              <w:ind w:left="0"/>
              <w:jc w:val="center"/>
            </w:pPr>
            <w:r>
              <w:t>OEL (BE)</w:t>
            </w:r>
          </w:p>
        </w:tc>
        <w:tc>
          <w:tcPr>
            <w:tcW w:w="2430" w:type="dxa"/>
          </w:tcPr>
          <w:p w:rsidR="006862CE" w:rsidRPr="001823A7" w:rsidRDefault="006862CE" w:rsidP="00C44FAE">
            <w:pPr>
              <w:pStyle w:val="ListParagraph"/>
              <w:tabs>
                <w:tab w:val="left" w:pos="0"/>
              </w:tabs>
              <w:ind w:left="0"/>
              <w:jc w:val="center"/>
            </w:pPr>
            <w:r>
              <w:t>STEL (Mist)</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10</w:t>
            </w:r>
          </w:p>
        </w:tc>
        <w:tc>
          <w:tcPr>
            <w:tcW w:w="1398" w:type="dxa"/>
          </w:tcPr>
          <w:p w:rsidR="006862CE" w:rsidRPr="001823A7" w:rsidRDefault="006862CE" w:rsidP="00C44FAE">
            <w:pPr>
              <w:pStyle w:val="ListParagraph"/>
              <w:tabs>
                <w:tab w:val="left" w:pos="0"/>
              </w:tabs>
              <w:ind w:left="0"/>
              <w:jc w:val="center"/>
            </w:pPr>
          </w:p>
        </w:tc>
      </w:tr>
      <w:tr w:rsidR="006862CE" w:rsidTr="00C44FAE">
        <w:tc>
          <w:tcPr>
            <w:tcW w:w="1440" w:type="dxa"/>
            <w:vMerge/>
            <w:tcBorders>
              <w:bottom w:val="nil"/>
            </w:tcBorders>
          </w:tcPr>
          <w:p w:rsidR="006862CE" w:rsidRPr="003D2193" w:rsidRDefault="006862CE" w:rsidP="00C44FAE">
            <w:pPr>
              <w:pStyle w:val="ListParagraph"/>
              <w:tabs>
                <w:tab w:val="left" w:pos="0"/>
              </w:tabs>
              <w:ind w:left="0"/>
            </w:pPr>
          </w:p>
        </w:tc>
        <w:tc>
          <w:tcPr>
            <w:tcW w:w="1260" w:type="dxa"/>
          </w:tcPr>
          <w:p w:rsidR="006862CE" w:rsidRPr="001823A7" w:rsidRDefault="006862CE" w:rsidP="00C44FAE">
            <w:pPr>
              <w:pStyle w:val="ListParagraph"/>
              <w:tabs>
                <w:tab w:val="left" w:pos="0"/>
              </w:tabs>
              <w:ind w:left="0"/>
              <w:jc w:val="center"/>
            </w:pPr>
            <w:r>
              <w:t xml:space="preserve">OSHA </w:t>
            </w:r>
          </w:p>
        </w:tc>
        <w:tc>
          <w:tcPr>
            <w:tcW w:w="2430" w:type="dxa"/>
          </w:tcPr>
          <w:p w:rsidR="006862CE" w:rsidRPr="001823A7" w:rsidRDefault="006862CE" w:rsidP="00C44FAE">
            <w:pPr>
              <w:pStyle w:val="ListParagraph"/>
              <w:tabs>
                <w:tab w:val="left" w:pos="0"/>
              </w:tabs>
              <w:ind w:left="0"/>
              <w:jc w:val="center"/>
            </w:pPr>
            <w:r>
              <w:t>PEL</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5</w:t>
            </w:r>
          </w:p>
        </w:tc>
        <w:tc>
          <w:tcPr>
            <w:tcW w:w="1398" w:type="dxa"/>
          </w:tcPr>
          <w:p w:rsidR="006862CE" w:rsidRPr="001823A7" w:rsidRDefault="006862CE" w:rsidP="00C44FAE">
            <w:pPr>
              <w:pStyle w:val="ListParagraph"/>
              <w:tabs>
                <w:tab w:val="left" w:pos="0"/>
              </w:tabs>
              <w:ind w:left="0"/>
              <w:jc w:val="center"/>
            </w:pPr>
          </w:p>
        </w:tc>
      </w:tr>
      <w:tr w:rsidR="003D2193" w:rsidTr="00C44FAE">
        <w:tc>
          <w:tcPr>
            <w:tcW w:w="1440" w:type="dxa"/>
            <w:tcBorders>
              <w:top w:val="nil"/>
            </w:tcBorders>
          </w:tcPr>
          <w:p w:rsidR="003D2193" w:rsidRDefault="003D2193" w:rsidP="00C44FAE">
            <w:pPr>
              <w:pStyle w:val="ListParagraph"/>
              <w:tabs>
                <w:tab w:val="left" w:pos="0"/>
              </w:tabs>
              <w:ind w:left="0"/>
              <w:rPr>
                <w:b/>
              </w:rPr>
            </w:pPr>
          </w:p>
        </w:tc>
        <w:tc>
          <w:tcPr>
            <w:tcW w:w="1260" w:type="dxa"/>
          </w:tcPr>
          <w:p w:rsidR="003D2193" w:rsidRPr="001823A7" w:rsidRDefault="003D2193" w:rsidP="00C44FAE">
            <w:pPr>
              <w:pStyle w:val="ListParagraph"/>
              <w:tabs>
                <w:tab w:val="left" w:pos="0"/>
              </w:tabs>
              <w:ind w:left="0"/>
              <w:jc w:val="center"/>
            </w:pPr>
          </w:p>
        </w:tc>
        <w:tc>
          <w:tcPr>
            <w:tcW w:w="2430" w:type="dxa"/>
          </w:tcPr>
          <w:p w:rsidR="003D2193" w:rsidRPr="001823A7" w:rsidRDefault="003D2193" w:rsidP="00C44FAE">
            <w:pPr>
              <w:pStyle w:val="ListParagraph"/>
              <w:tabs>
                <w:tab w:val="left" w:pos="0"/>
              </w:tabs>
              <w:ind w:left="0"/>
              <w:jc w:val="center"/>
            </w:pPr>
          </w:p>
        </w:tc>
        <w:tc>
          <w:tcPr>
            <w:tcW w:w="1056" w:type="dxa"/>
          </w:tcPr>
          <w:p w:rsidR="003D2193" w:rsidRPr="001823A7" w:rsidRDefault="003D2193" w:rsidP="00C44FAE">
            <w:pPr>
              <w:pStyle w:val="ListParagraph"/>
              <w:tabs>
                <w:tab w:val="left" w:pos="0"/>
              </w:tabs>
              <w:ind w:left="0"/>
              <w:jc w:val="center"/>
            </w:pPr>
          </w:p>
        </w:tc>
        <w:tc>
          <w:tcPr>
            <w:tcW w:w="1596" w:type="dxa"/>
          </w:tcPr>
          <w:p w:rsidR="003D2193" w:rsidRPr="001823A7" w:rsidRDefault="003D2193" w:rsidP="00C44FAE">
            <w:pPr>
              <w:pStyle w:val="ListParagraph"/>
              <w:tabs>
                <w:tab w:val="left" w:pos="0"/>
              </w:tabs>
              <w:ind w:left="0"/>
              <w:jc w:val="center"/>
            </w:pPr>
          </w:p>
        </w:tc>
        <w:tc>
          <w:tcPr>
            <w:tcW w:w="1398" w:type="dxa"/>
          </w:tcPr>
          <w:p w:rsidR="003D2193" w:rsidRPr="001823A7" w:rsidRDefault="003D2193" w:rsidP="00C44FAE">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B25E83" w:rsidRPr="001823A7" w:rsidRDefault="00B25E83" w:rsidP="00B25E83">
      <w:pPr>
        <w:pStyle w:val="ListParagraph"/>
        <w:tabs>
          <w:tab w:val="left" w:pos="360"/>
        </w:tabs>
        <w:ind w:left="360"/>
      </w:pPr>
      <w:r>
        <w:rPr>
          <w:b/>
        </w:rPr>
        <w:t>Biological Exposure Index (BEI)</w:t>
      </w:r>
      <w:r>
        <w:rPr>
          <w:b/>
        </w:rPr>
        <w:tab/>
        <w:t xml:space="preserve">: </w:t>
      </w:r>
      <w:r>
        <w:t>No biological limit allocated.</w:t>
      </w:r>
    </w:p>
    <w:p w:rsidR="00B25E83" w:rsidRPr="001823A7" w:rsidRDefault="00B25E83" w:rsidP="00B25E83">
      <w:pPr>
        <w:pStyle w:val="ListParagraph"/>
        <w:tabs>
          <w:tab w:val="left" w:pos="360"/>
        </w:tabs>
        <w:ind w:left="360"/>
      </w:pPr>
      <w:r>
        <w:rPr>
          <w:b/>
        </w:rPr>
        <w:t>PNEC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Default="00B25E83" w:rsidP="00B25E83">
      <w:pPr>
        <w:pStyle w:val="ListParagraph"/>
        <w:tabs>
          <w:tab w:val="left" w:pos="360"/>
        </w:tabs>
        <w:ind w:left="360"/>
        <w:jc w:val="both"/>
        <w:rPr>
          <w:b/>
          <w:sz w:val="18"/>
          <w:szCs w:val="18"/>
        </w:rPr>
      </w:pPr>
      <w:r>
        <w:rPr>
          <w:b/>
        </w:rPr>
        <w:t>Monitoring Methods</w:t>
      </w:r>
      <w:r w:rsidR="00BF4B36">
        <w:rPr>
          <w:b/>
        </w:rPr>
        <w:t>:</w:t>
      </w:r>
      <w:r w:rsidR="00CF3E08">
        <w:rPr>
          <w:b/>
        </w:rPr>
        <w:t xml:space="preserve"> </w:t>
      </w:r>
      <w:r w:rsidRPr="00C87894">
        <w:rPr>
          <w:sz w:val="18"/>
          <w:szCs w:val="18"/>
        </w:rPr>
        <w:t>Monitoring of the concentration of substances in the breathing zone of workers or in the general workplace may be required to confirm compliance with an OEL and adequacy of exposure controls.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p w:rsidR="003D2193" w:rsidRDefault="003D2193" w:rsidP="00B25E83">
      <w:pPr>
        <w:pStyle w:val="ListParagraph"/>
        <w:tabs>
          <w:tab w:val="left" w:pos="360"/>
        </w:tabs>
        <w:ind w:left="360"/>
        <w:jc w:val="both"/>
        <w:rPr>
          <w:b/>
          <w:sz w:val="18"/>
          <w:szCs w:val="18"/>
        </w:rPr>
      </w:pPr>
    </w:p>
    <w:tbl>
      <w:tblPr>
        <w:tblStyle w:val="TableGrid"/>
        <w:tblW w:w="0" w:type="auto"/>
        <w:tblInd w:w="360" w:type="dxa"/>
        <w:tblLook w:val="04A0" w:firstRow="1" w:lastRow="0" w:firstColumn="1" w:lastColumn="0" w:noHBand="0" w:noVBand="1"/>
      </w:tblPr>
      <w:tblGrid>
        <w:gridCol w:w="4948"/>
        <w:gridCol w:w="4988"/>
      </w:tblGrid>
      <w:tr w:rsidR="003D2193" w:rsidTr="003D2193">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r w:rsidRPr="00CF3E08">
              <w:rPr>
                <w:sz w:val="16"/>
                <w:szCs w:val="16"/>
              </w:rPr>
              <w:t xml:space="preserve">National Institute of Occupational Safety and Health (NIOSH),USA: Manual of Analytical Methods </w:t>
            </w:r>
            <w:hyperlink r:id="rId10" w:history="1">
              <w:r w:rsidRPr="00CF3E08">
                <w:rPr>
                  <w:rStyle w:val="Hyperlink"/>
                  <w:sz w:val="16"/>
                  <w:szCs w:val="16"/>
                </w:rPr>
                <w:t>http://www.cdc.gov/niosh/</w:t>
              </w:r>
            </w:hyperlink>
          </w:p>
        </w:tc>
        <w:tc>
          <w:tcPr>
            <w:tcW w:w="5148" w:type="dxa"/>
            <w:shd w:val="clear" w:color="auto" w:fill="D9D9D9" w:themeFill="background1" w:themeFillShade="D9"/>
          </w:tcPr>
          <w:p w:rsidR="003D2193" w:rsidRDefault="003D2193" w:rsidP="003D2193">
            <w:pPr>
              <w:pStyle w:val="ListParagraph"/>
              <w:tabs>
                <w:tab w:val="left" w:pos="0"/>
              </w:tabs>
              <w:ind w:left="0"/>
              <w:jc w:val="both"/>
              <w:rPr>
                <w:b/>
                <w:sz w:val="18"/>
                <w:szCs w:val="18"/>
              </w:rPr>
            </w:pPr>
            <w:r w:rsidRPr="00CF3E08">
              <w:rPr>
                <w:sz w:val="16"/>
                <w:szCs w:val="16"/>
              </w:rPr>
              <w:t>Institut für Arbeitsschutz Deutschen Gesetzlichen</w:t>
            </w:r>
            <w:r>
              <w:rPr>
                <w:sz w:val="16"/>
                <w:szCs w:val="16"/>
              </w:rPr>
              <w:t xml:space="preserve"> </w:t>
            </w:r>
            <w:r w:rsidRPr="00CF3E08">
              <w:rPr>
                <w:sz w:val="16"/>
                <w:szCs w:val="16"/>
              </w:rPr>
              <w:t xml:space="preserve">Unfallversicherung (IFA), Germany </w:t>
            </w:r>
            <w:hyperlink r:id="rId11" w:history="1">
              <w:r w:rsidRPr="00CF3E08">
                <w:rPr>
                  <w:rStyle w:val="Hyperlink"/>
                  <w:sz w:val="16"/>
                  <w:szCs w:val="16"/>
                </w:rPr>
                <w:t>http://www.dguv.de/inhalt/index.jsp</w:t>
              </w:r>
            </w:hyperlink>
          </w:p>
        </w:tc>
      </w:tr>
      <w:tr w:rsidR="003D2193" w:rsidTr="003D2193">
        <w:tc>
          <w:tcPr>
            <w:tcW w:w="5148" w:type="dxa"/>
            <w:tcBorders>
              <w:bottom w:val="single" w:sz="4" w:space="0" w:color="auto"/>
            </w:tcBorders>
          </w:tcPr>
          <w:p w:rsidR="003D2193" w:rsidRDefault="003D2193" w:rsidP="003D2193">
            <w:pPr>
              <w:tabs>
                <w:tab w:val="left" w:pos="360"/>
              </w:tabs>
              <w:jc w:val="both"/>
              <w:rPr>
                <w:b/>
                <w:sz w:val="18"/>
                <w:szCs w:val="18"/>
              </w:rPr>
            </w:pPr>
            <w:r w:rsidRPr="003D2193">
              <w:rPr>
                <w:sz w:val="16"/>
                <w:szCs w:val="16"/>
              </w:rPr>
              <w:t xml:space="preserve">Occupational Safety and Health Administration (OSHA), USA: Sampling and Analytical Methods </w:t>
            </w:r>
            <w:hyperlink r:id="rId12" w:history="1">
              <w:r w:rsidRPr="003D2193">
                <w:rPr>
                  <w:rStyle w:val="Hyperlink"/>
                  <w:sz w:val="16"/>
                  <w:szCs w:val="16"/>
                </w:rPr>
                <w:t>http://www.osha.gov/</w:t>
              </w:r>
            </w:hyperlink>
          </w:p>
        </w:tc>
        <w:tc>
          <w:tcPr>
            <w:tcW w:w="5148" w:type="dxa"/>
            <w:tcBorders>
              <w:bottom w:val="single" w:sz="4" w:space="0" w:color="auto"/>
            </w:tcBorders>
          </w:tcPr>
          <w:p w:rsidR="003D2193" w:rsidRDefault="003D2193" w:rsidP="003D2193">
            <w:pPr>
              <w:pStyle w:val="ListParagraph"/>
              <w:tabs>
                <w:tab w:val="left" w:pos="0"/>
              </w:tabs>
              <w:ind w:left="0"/>
              <w:jc w:val="both"/>
              <w:rPr>
                <w:b/>
                <w:sz w:val="18"/>
                <w:szCs w:val="18"/>
              </w:rPr>
            </w:pPr>
            <w:r w:rsidRPr="00CF3E08">
              <w:rPr>
                <w:sz w:val="16"/>
                <w:szCs w:val="16"/>
              </w:rPr>
              <w:t xml:space="preserve">L’Institut National de Recherche et de Securité, (INRS), France </w:t>
            </w:r>
            <w:hyperlink r:id="rId13" w:history="1">
              <w:r w:rsidRPr="00CF3E08">
                <w:rPr>
                  <w:rStyle w:val="Hyperlink"/>
                  <w:sz w:val="16"/>
                  <w:szCs w:val="16"/>
                </w:rPr>
                <w:t>http://www.inrs.fr/accueil</w:t>
              </w:r>
            </w:hyperlink>
          </w:p>
        </w:tc>
      </w:tr>
      <w:tr w:rsidR="003D2193" w:rsidTr="003D2193">
        <w:tc>
          <w:tcPr>
            <w:tcW w:w="5148" w:type="dxa"/>
            <w:shd w:val="clear" w:color="auto" w:fill="D9D9D9" w:themeFill="background1" w:themeFillShade="D9"/>
          </w:tcPr>
          <w:p w:rsidR="003D2193" w:rsidRDefault="003D2193" w:rsidP="003D2193">
            <w:pPr>
              <w:tabs>
                <w:tab w:val="left" w:pos="360"/>
              </w:tabs>
              <w:jc w:val="both"/>
              <w:rPr>
                <w:b/>
                <w:sz w:val="18"/>
                <w:szCs w:val="18"/>
              </w:rPr>
            </w:pPr>
            <w:r w:rsidRPr="003D2193">
              <w:rPr>
                <w:sz w:val="16"/>
                <w:szCs w:val="16"/>
              </w:rPr>
              <w:t xml:space="preserve">Health and Safety Executive (HSE), UK: Methods for the        </w:t>
            </w:r>
            <w:r w:rsidRPr="003D2193">
              <w:rPr>
                <w:sz w:val="16"/>
                <w:szCs w:val="16"/>
              </w:rPr>
              <w:lastRenderedPageBreak/>
              <w:t xml:space="preserve">Determination of Hazardous Substances </w:t>
            </w:r>
            <w:hyperlink r:id="rId14" w:history="1">
              <w:r w:rsidRPr="003D2193">
                <w:rPr>
                  <w:rStyle w:val="Hyperlink"/>
                  <w:sz w:val="16"/>
                  <w:szCs w:val="16"/>
                </w:rPr>
                <w:t>http://hse.gov.uk/</w:t>
              </w:r>
            </w:hyperlink>
          </w:p>
        </w:tc>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p>
        </w:tc>
      </w:tr>
    </w:tbl>
    <w:p w:rsidR="000E4DE5" w:rsidRDefault="000E4DE5"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9D12E0" w:rsidRDefault="00B25E83" w:rsidP="00BF4B36">
      <w:pPr>
        <w:pStyle w:val="ListParagraph"/>
        <w:tabs>
          <w:tab w:val="left" w:pos="360"/>
        </w:tabs>
        <w:ind w:left="360"/>
        <w:jc w:val="both"/>
        <w:rPr>
          <w:sz w:val="16"/>
          <w:szCs w:val="16"/>
        </w:rPr>
      </w:pPr>
      <w:r w:rsidRPr="009D12E0">
        <w:rPr>
          <w:sz w:val="16"/>
          <w:szCs w:val="16"/>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3D2193" w:rsidRDefault="00B25E83" w:rsidP="00CF3E08">
      <w:pPr>
        <w:pStyle w:val="ListParagraph"/>
        <w:tabs>
          <w:tab w:val="left" w:pos="360"/>
        </w:tabs>
        <w:ind w:left="360"/>
        <w:rPr>
          <w:b/>
          <w:sz w:val="16"/>
          <w:szCs w:val="16"/>
        </w:rPr>
      </w:pPr>
      <w:r w:rsidRPr="003D2193">
        <w:rPr>
          <w:sz w:val="16"/>
          <w:szCs w:val="16"/>
        </w:rPr>
        <w:t xml:space="preserve">The provided information is made in consideration of the PPE directive </w:t>
      </w:r>
      <w:r w:rsidR="00BF4B36" w:rsidRPr="003D2193">
        <w:rPr>
          <w:sz w:val="16"/>
          <w:szCs w:val="16"/>
        </w:rPr>
        <w:t>(Council Directive 89686EEC)</w:t>
      </w:r>
      <w:r w:rsidRPr="003D2193">
        <w:rPr>
          <w:sz w:val="16"/>
          <w:szCs w:val="16"/>
        </w:rPr>
        <w:t xml:space="preserve">and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3D2193" w:rsidRDefault="00B25E83" w:rsidP="00BF4B36">
      <w:pPr>
        <w:pStyle w:val="ListParagraph"/>
        <w:tabs>
          <w:tab w:val="left" w:pos="360"/>
        </w:tabs>
        <w:ind w:left="3600" w:hanging="3240"/>
        <w:jc w:val="both"/>
        <w:rPr>
          <w:sz w:val="16"/>
          <w:szCs w:val="16"/>
        </w:rPr>
      </w:pPr>
      <w:r w:rsidRPr="003D2193">
        <w:rPr>
          <w:sz w:val="16"/>
          <w:szCs w:val="16"/>
        </w:rPr>
        <w:t xml:space="preserve">Wear safety glasses or full face shield if splashes are likely to occur. Approved to EU Standard EN166. </w:t>
      </w:r>
    </w:p>
    <w:p w:rsidR="00BF4B36" w:rsidRDefault="00B25E83" w:rsidP="00B25E83">
      <w:pPr>
        <w:pStyle w:val="ListParagraph"/>
        <w:tabs>
          <w:tab w:val="left" w:pos="360"/>
        </w:tabs>
        <w:ind w:left="360"/>
        <w:jc w:val="both"/>
        <w:rPr>
          <w:b/>
        </w:rPr>
      </w:pPr>
      <w:r>
        <w:rPr>
          <w:b/>
        </w:rPr>
        <w:tab/>
        <w:t>Hand Protection:</w:t>
      </w:r>
    </w:p>
    <w:p w:rsidR="00B25E83" w:rsidRPr="003D2193" w:rsidRDefault="00B25E83" w:rsidP="00CF3E08">
      <w:pPr>
        <w:pStyle w:val="ListParagraph"/>
        <w:ind w:left="360"/>
        <w:jc w:val="both"/>
        <w:rPr>
          <w:sz w:val="16"/>
          <w:szCs w:val="16"/>
        </w:rPr>
      </w:pPr>
      <w:r w:rsidRPr="003D2193">
        <w:rPr>
          <w:sz w:val="16"/>
          <w:szCs w:val="16"/>
        </w:rPr>
        <w:t>Where hand contact with the product may occur, the use of gloves approved to relevant standards</w:t>
      </w:r>
      <w:r w:rsidR="00BF4B36" w:rsidRPr="003D2193">
        <w:rPr>
          <w:sz w:val="16"/>
          <w:szCs w:val="16"/>
        </w:rPr>
        <w:t xml:space="preserve"> (e.g. Europe: EN374, US: </w:t>
      </w:r>
      <w:r w:rsidRPr="003D2193">
        <w:rPr>
          <w:sz w:val="16"/>
          <w:szCs w:val="16"/>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3D2193">
        <w:rPr>
          <w:sz w:val="16"/>
          <w:szCs w:val="16"/>
        </w:rPr>
        <w:t xml:space="preserve">of </w:t>
      </w:r>
      <w:r w:rsidRPr="003D2193">
        <w:rPr>
          <w:sz w:val="16"/>
          <w:szCs w:val="16"/>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3D2193" w:rsidRDefault="00CF3E08" w:rsidP="00CF3E08">
      <w:pPr>
        <w:pStyle w:val="ListParagraph"/>
        <w:tabs>
          <w:tab w:val="left" w:pos="0"/>
        </w:tabs>
        <w:ind w:left="0"/>
        <w:jc w:val="both"/>
        <w:rPr>
          <w:sz w:val="16"/>
          <w:szCs w:val="16"/>
        </w:rPr>
      </w:pPr>
      <w:r>
        <w:t xml:space="preserve">       </w:t>
      </w:r>
      <w:r w:rsidR="00B25E83" w:rsidRPr="003D2193">
        <w:rPr>
          <w:sz w:val="16"/>
          <w:szCs w:val="16"/>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3D2193" w:rsidRDefault="00B25E83" w:rsidP="00CF3E08">
      <w:pPr>
        <w:pStyle w:val="ListParagraph"/>
        <w:tabs>
          <w:tab w:val="left" w:pos="360"/>
        </w:tabs>
        <w:ind w:left="360"/>
        <w:jc w:val="both"/>
        <w:rPr>
          <w:sz w:val="16"/>
          <w:szCs w:val="16"/>
        </w:rPr>
      </w:pPr>
      <w:r w:rsidRPr="003D2193">
        <w:rPr>
          <w:sz w:val="16"/>
          <w:szCs w:val="16"/>
        </w:rPr>
        <w:t xml:space="preserve">No respiratory protection is ordinarily required under normal conditions of use. In accordance with good industrial hygiene practices, precautions should </w:t>
      </w:r>
      <w:r w:rsidR="00BF4B36" w:rsidRPr="003D2193">
        <w:rPr>
          <w:sz w:val="16"/>
          <w:szCs w:val="16"/>
        </w:rPr>
        <w:t xml:space="preserve">be taken to avoid breathing of </w:t>
      </w:r>
      <w:r w:rsidRPr="003D2193">
        <w:rPr>
          <w:sz w:val="16"/>
          <w:szCs w:val="16"/>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3D2193">
        <w:rPr>
          <w:sz w:val="16"/>
          <w:szCs w:val="16"/>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r w:rsidR="003D2193">
        <w:rPr>
          <w:sz w:val="18"/>
          <w:szCs w:val="18"/>
        </w:rPr>
        <w:t>If necessary, prevent material from being discharged to waste water. Waste water should be treated in a municipal or industrial waste water treatment plant before discharge to surface water. Local guidelines on emission limits for volatile substances must be observed for the discharge or exhaust air containing vapor.</w:t>
      </w:r>
    </w:p>
    <w:p w:rsidR="003D2193" w:rsidRPr="003D2193" w:rsidRDefault="003D2193" w:rsidP="00CF3E08">
      <w:pPr>
        <w:pStyle w:val="ListParagraph"/>
        <w:tabs>
          <w:tab w:val="left" w:pos="360"/>
        </w:tabs>
        <w:ind w:left="360"/>
        <w:jc w:val="both"/>
        <w:rPr>
          <w:sz w:val="8"/>
          <w:szCs w:val="8"/>
        </w:rPr>
      </w:pPr>
    </w:p>
    <w:p w:rsidR="00B25E83" w:rsidRPr="00BF4B36" w:rsidRDefault="00AD6226"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simplePos x="0" y="0"/>
                <wp:positionH relativeFrom="column">
                  <wp:posOffset>71437</wp:posOffset>
                </wp:positionH>
                <wp:positionV relativeFrom="paragraph">
                  <wp:posOffset>67945</wp:posOffset>
                </wp:positionV>
                <wp:extent cx="63579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0924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5.6pt;margin-top:5.35pt;width:500.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QsNg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964"/>
        <w:gridCol w:w="4864"/>
      </w:tblGrid>
      <w:tr w:rsidR="0098411C" w:rsidTr="000E4DE5">
        <w:tc>
          <w:tcPr>
            <w:tcW w:w="4964" w:type="dxa"/>
          </w:tcPr>
          <w:p w:rsidR="0098411C" w:rsidRPr="0098411C" w:rsidRDefault="0098411C" w:rsidP="009D12E0">
            <w:pPr>
              <w:pStyle w:val="ListParagraph"/>
              <w:tabs>
                <w:tab w:val="left" w:pos="360"/>
              </w:tabs>
              <w:ind w:left="0"/>
              <w:rPr>
                <w:sz w:val="17"/>
                <w:szCs w:val="17"/>
              </w:rPr>
            </w:pPr>
            <w:r w:rsidRPr="0098411C">
              <w:rPr>
                <w:sz w:val="17"/>
                <w:szCs w:val="17"/>
              </w:rPr>
              <w:t>Physical Description</w:t>
            </w:r>
            <w:r w:rsidRPr="0098411C">
              <w:rPr>
                <w:sz w:val="17"/>
                <w:szCs w:val="17"/>
              </w:rPr>
              <w:tab/>
              <w:t xml:space="preserve">: </w:t>
            </w:r>
            <w:r w:rsidR="009D12E0">
              <w:rPr>
                <w:sz w:val="17"/>
                <w:szCs w:val="17"/>
              </w:rPr>
              <w:t>Clear</w:t>
            </w:r>
            <w:r w:rsidR="006862CE">
              <w:rPr>
                <w:sz w:val="17"/>
                <w:szCs w:val="17"/>
              </w:rPr>
              <w:t>, Fluid</w:t>
            </w:r>
            <w:r w:rsidRPr="0098411C">
              <w:rPr>
                <w:sz w:val="17"/>
                <w:szCs w:val="17"/>
              </w:rPr>
              <w:t>,</w:t>
            </w:r>
            <w:r w:rsidR="006862CE">
              <w:rPr>
                <w:sz w:val="17"/>
                <w:szCs w:val="17"/>
              </w:rPr>
              <w:t xml:space="preserve"> B</w:t>
            </w:r>
            <w:r w:rsidRPr="0098411C">
              <w:rPr>
                <w:sz w:val="17"/>
                <w:szCs w:val="17"/>
              </w:rPr>
              <w:t>land odor</w:t>
            </w:r>
          </w:p>
        </w:tc>
        <w:tc>
          <w:tcPr>
            <w:tcW w:w="4864" w:type="dxa"/>
            <w:vMerge w:val="restart"/>
          </w:tcPr>
          <w:p w:rsidR="0098411C" w:rsidRPr="0098411C" w:rsidRDefault="0098411C" w:rsidP="0098411C">
            <w:pPr>
              <w:pStyle w:val="ListParagraph"/>
              <w:tabs>
                <w:tab w:val="left" w:pos="360"/>
              </w:tabs>
              <w:ind w:left="1966" w:hanging="1966"/>
              <w:rPr>
                <w:sz w:val="17"/>
                <w:szCs w:val="17"/>
              </w:rPr>
            </w:pPr>
            <w:r w:rsidRPr="0098411C">
              <w:rPr>
                <w:sz w:val="17"/>
                <w:szCs w:val="17"/>
              </w:rPr>
              <w:t xml:space="preserve">N-Octanol/Water Partition    : &gt; 6 (based on information on similar     </w:t>
            </w:r>
            <w:r>
              <w:rPr>
                <w:sz w:val="17"/>
                <w:szCs w:val="17"/>
              </w:rPr>
              <w:t xml:space="preserve"> </w:t>
            </w:r>
            <w:r w:rsidRPr="0098411C">
              <w:rPr>
                <w:sz w:val="17"/>
                <w:szCs w:val="17"/>
              </w:rPr>
              <w:t>products) Coefficient (log Pow)</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NDA</w:t>
            </w:r>
          </w:p>
        </w:tc>
        <w:tc>
          <w:tcPr>
            <w:tcW w:w="4864" w:type="dxa"/>
            <w:vMerge/>
          </w:tcPr>
          <w:p w:rsidR="0098411C" w:rsidRPr="0098411C" w:rsidRDefault="0098411C" w:rsidP="0098411C">
            <w:pPr>
              <w:pStyle w:val="ListParagraph"/>
              <w:tabs>
                <w:tab w:val="left" w:pos="360"/>
              </w:tabs>
              <w:ind w:left="1876" w:hanging="1876"/>
              <w:rPr>
                <w:sz w:val="17"/>
                <w:szCs w:val="17"/>
              </w:rPr>
            </w:pP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Boiling Point</w:t>
            </w:r>
            <w:r w:rsidRPr="0098411C">
              <w:rPr>
                <w:sz w:val="17"/>
                <w:szCs w:val="17"/>
              </w:rPr>
              <w:tab/>
              <w:t>: N/A</w:t>
            </w:r>
          </w:p>
        </w:tc>
        <w:tc>
          <w:tcPr>
            <w:tcW w:w="4864" w:type="dxa"/>
          </w:tcPr>
          <w:p w:rsidR="0098411C" w:rsidRPr="0098411C" w:rsidRDefault="0098411C" w:rsidP="0098411C">
            <w:pPr>
              <w:pStyle w:val="ListParagraph"/>
              <w:tabs>
                <w:tab w:val="left" w:pos="360"/>
              </w:tabs>
              <w:ind w:left="1876" w:hanging="1876"/>
              <w:rPr>
                <w:sz w:val="17"/>
                <w:szCs w:val="17"/>
              </w:rPr>
            </w:pPr>
            <w:r w:rsidRPr="0098411C">
              <w:rPr>
                <w:sz w:val="17"/>
                <w:szCs w:val="17"/>
              </w:rPr>
              <w:t>Upper/Lower Flam.                 : Typical 1-10% (V)</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 xml:space="preserve">Dropping Point </w:t>
            </w:r>
            <w:r w:rsidRPr="0098411C">
              <w:rPr>
                <w:sz w:val="17"/>
                <w:szCs w:val="17"/>
              </w:rPr>
              <w:tab/>
              <w:t>: None</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Dynamic Viscosity</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Flash Point</w:t>
            </w:r>
            <w:r w:rsidRPr="0098411C">
              <w:rPr>
                <w:sz w:val="17"/>
                <w:szCs w:val="17"/>
              </w:rPr>
              <w:tab/>
              <w:t>: 250-288°C (488-550°F) Min.</w:t>
            </w:r>
          </w:p>
        </w:tc>
        <w:tc>
          <w:tcPr>
            <w:tcW w:w="4864" w:type="dxa"/>
          </w:tcPr>
          <w:p w:rsidR="0098411C" w:rsidRPr="0098411C" w:rsidRDefault="0098411C" w:rsidP="006862CE">
            <w:pPr>
              <w:pStyle w:val="ListParagraph"/>
              <w:tabs>
                <w:tab w:val="left" w:pos="360"/>
              </w:tabs>
              <w:ind w:left="0"/>
              <w:rPr>
                <w:sz w:val="17"/>
                <w:szCs w:val="17"/>
              </w:rPr>
            </w:pPr>
            <w:r w:rsidRPr="0098411C">
              <w:rPr>
                <w:sz w:val="17"/>
                <w:szCs w:val="17"/>
              </w:rPr>
              <w:t>Kinematic Viscosity</w:t>
            </w:r>
            <w:r w:rsidRPr="0098411C">
              <w:rPr>
                <w:sz w:val="17"/>
                <w:szCs w:val="17"/>
              </w:rPr>
              <w:tab/>
              <w:t xml:space="preserve">            </w:t>
            </w:r>
            <w:r>
              <w:rPr>
                <w:sz w:val="17"/>
                <w:szCs w:val="17"/>
              </w:rPr>
              <w:t xml:space="preserve">  </w:t>
            </w:r>
            <w:r w:rsidRPr="0098411C">
              <w:rPr>
                <w:sz w:val="17"/>
                <w:szCs w:val="17"/>
              </w:rPr>
              <w:t>: 5-</w:t>
            </w:r>
            <w:r w:rsidR="006862CE">
              <w:rPr>
                <w:sz w:val="17"/>
                <w:szCs w:val="17"/>
              </w:rPr>
              <w:t>20</w:t>
            </w:r>
            <w:r w:rsidRPr="0098411C">
              <w:rPr>
                <w:sz w:val="17"/>
                <w:szCs w:val="17"/>
              </w:rPr>
              <w:t xml:space="preserve"> cSt @ 100°C</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 xml:space="preserve">Water Solubility </w:t>
            </w:r>
            <w:r w:rsidRPr="0098411C">
              <w:rPr>
                <w:sz w:val="17"/>
                <w:szCs w:val="17"/>
              </w:rPr>
              <w:tab/>
              <w:t>: Insoluble</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Vapor Density (Air = 1)           : &gt; 1 (estimated value)</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Auto-Ignition Temp.</w:t>
            </w:r>
            <w:r w:rsidRPr="0098411C">
              <w:rPr>
                <w:sz w:val="17"/>
                <w:szCs w:val="17"/>
              </w:rPr>
              <w:tab/>
              <w:t>: NDA</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Evaporation Rate (nBuAc=1) : NA</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Vapor Pressure</w:t>
            </w:r>
            <w:r w:rsidRPr="0098411C">
              <w:rPr>
                <w:sz w:val="17"/>
                <w:szCs w:val="17"/>
              </w:rPr>
              <w:tab/>
              <w:t>: N/A</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Decomposition</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Relative Density         : Typical 0.86-0.88 @ 15°C/59°F</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Temperature Flammability    :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Density                        : Typical 0.9 kg/m3 @ 15°C/59°F</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Oxidizing Properties</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6862CE">
            <w:pPr>
              <w:pStyle w:val="ListParagraph"/>
              <w:tabs>
                <w:tab w:val="left" w:pos="360"/>
              </w:tabs>
              <w:ind w:left="0"/>
              <w:rPr>
                <w:sz w:val="17"/>
                <w:szCs w:val="17"/>
              </w:rPr>
            </w:pPr>
            <w:r w:rsidRPr="0098411C">
              <w:rPr>
                <w:sz w:val="17"/>
                <w:szCs w:val="17"/>
              </w:rPr>
              <w:t>Specific Gravity</w:t>
            </w:r>
            <w:r w:rsidRPr="0098411C">
              <w:rPr>
                <w:sz w:val="17"/>
                <w:szCs w:val="17"/>
              </w:rPr>
              <w:tab/>
              <w:t>: 0.</w:t>
            </w:r>
            <w:r w:rsidR="006862CE">
              <w:rPr>
                <w:sz w:val="17"/>
                <w:szCs w:val="17"/>
              </w:rPr>
              <w:t>88-0.89</w:t>
            </w:r>
            <w:r w:rsidRPr="0098411C">
              <w:rPr>
                <w:sz w:val="17"/>
                <w:szCs w:val="17"/>
              </w:rPr>
              <w:t xml:space="preserve"> @ (15.6/15.6C)</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Explosive Properties</w:t>
            </w:r>
            <w:r w:rsidRPr="0098411C">
              <w:rPr>
                <w:sz w:val="17"/>
                <w:szCs w:val="17"/>
              </w:rPr>
              <w:tab/>
              <w:t xml:space="preserve">           </w:t>
            </w:r>
            <w:r>
              <w:rPr>
                <w:sz w:val="17"/>
                <w:szCs w:val="17"/>
              </w:rPr>
              <w:t xml:space="preserve">  </w:t>
            </w:r>
            <w:r w:rsidRPr="0098411C">
              <w:rPr>
                <w:sz w:val="17"/>
                <w:szCs w:val="17"/>
              </w:rPr>
              <w:t xml:space="preserve"> : Not classified</w:t>
            </w:r>
          </w:p>
        </w:tc>
      </w:tr>
    </w:tbl>
    <w:p w:rsidR="0098411C" w:rsidRDefault="0098411C" w:rsidP="0098411C">
      <w:pPr>
        <w:pStyle w:val="ListParagraph"/>
        <w:tabs>
          <w:tab w:val="left" w:pos="0"/>
        </w:tabs>
        <w:ind w:left="0" w:right="360"/>
        <w:rPr>
          <w:sz w:val="18"/>
          <w:szCs w:val="18"/>
        </w:rPr>
      </w:pPr>
    </w:p>
    <w:p w:rsidR="00B25E83" w:rsidRDefault="00AD6226" w:rsidP="0098411C">
      <w:pPr>
        <w:pStyle w:val="ListParagraph"/>
        <w:tabs>
          <w:tab w:val="left" w:pos="0"/>
        </w:tabs>
        <w:ind w:left="0" w:right="360"/>
      </w:pPr>
      <w:r>
        <w:rPr>
          <w:b/>
          <w:noProof/>
        </w:rPr>
        <mc:AlternateContent>
          <mc:Choice Requires="wps">
            <w:drawing>
              <wp:anchor distT="0" distB="0" distL="114300" distR="114300" simplePos="0" relativeHeight="251670528" behindDoc="0" locked="0" layoutInCell="0" allowOverlap="1">
                <wp:simplePos x="0" y="0"/>
                <wp:positionH relativeFrom="column">
                  <wp:posOffset>71120</wp:posOffset>
                </wp:positionH>
                <wp:positionV relativeFrom="paragraph">
                  <wp:posOffset>-20320</wp:posOffset>
                </wp:positionV>
                <wp:extent cx="6357620" cy="349250"/>
                <wp:effectExtent l="19050" t="19050" r="508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34925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10. STABILITY AND REACTIVITY</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" o:allowincell="f" strokeweight="3pt">
                <v:stroke linestyle="thinThin"/>
                <v:textbox>
                  <w:txbxContent>
                    <w:p w:rsidR="00C44FAE" w:rsidRDefault="00C44FAE" w:rsidP="00B25E83">
                      <w:pPr>
                        <w:rPr>
                          <w:sz w:val="32"/>
                        </w:rPr>
                      </w:pPr>
                      <w:r>
                        <w:rPr>
                          <w:b/>
                          <w:bCs/>
                          <w:sz w:val="24"/>
                        </w:rPr>
                        <w:t>10. STABILITY AND REACTIVITY</w:t>
                      </w:r>
                    </w:p>
                    <w:p w:rsidR="00C44FAE" w:rsidRDefault="00C44FAE" w:rsidP="00B25E83">
                      <w:pPr>
                        <w:rPr>
                          <w:sz w:val="32"/>
                        </w:rPr>
                      </w:pPr>
                    </w:p>
                  </w:txbxContent>
                </v:textbox>
              </v:shape>
            </w:pict>
          </mc:Fallback>
        </mc:AlternateContent>
      </w:r>
    </w:p>
    <w:p w:rsidR="00B25E83" w:rsidRPr="005C1230" w:rsidRDefault="00B25E83" w:rsidP="00B25E83">
      <w:pPr>
        <w:pStyle w:val="ListParagraph"/>
        <w:tabs>
          <w:tab w:val="left" w:pos="360"/>
        </w:tabs>
        <w:ind w:left="360"/>
      </w:pPr>
    </w:p>
    <w:p w:rsidR="00B25E83" w:rsidRPr="0098411C" w:rsidRDefault="00B25E83" w:rsidP="00B25E83">
      <w:pPr>
        <w:pStyle w:val="ListParagraph"/>
        <w:tabs>
          <w:tab w:val="left" w:pos="360"/>
        </w:tabs>
        <w:ind w:left="360"/>
        <w:rPr>
          <w:b/>
          <w:sz w:val="12"/>
          <w:szCs w:val="12"/>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3D2193" w:rsidRDefault="00B25E83" w:rsidP="00B25E83">
      <w:pPr>
        <w:pStyle w:val="ListParagraph"/>
        <w:tabs>
          <w:tab w:val="left" w:pos="360"/>
        </w:tabs>
        <w:ind w:left="360"/>
        <w:jc w:val="both"/>
      </w:pPr>
      <w:r>
        <w:rPr>
          <w:b/>
        </w:rPr>
        <w:t>10.2 CHEMICAL STABILITY</w:t>
      </w:r>
      <w:r>
        <w:rPr>
          <w:b/>
        </w:rPr>
        <w:tab/>
      </w:r>
      <w:r>
        <w:rPr>
          <w:b/>
        </w:rPr>
        <w:tab/>
        <w:t xml:space="preserve">: </w:t>
      </w:r>
      <w:r w:rsidR="003D2193">
        <w:t>Stable</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E871EF"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4B14F0CD" wp14:editId="7D66CD06">
                <wp:simplePos x="0" y="0"/>
                <wp:positionH relativeFrom="column">
                  <wp:posOffset>71120</wp:posOffset>
                </wp:positionH>
                <wp:positionV relativeFrom="paragraph">
                  <wp:posOffset>67310</wp:posOffset>
                </wp:positionV>
                <wp:extent cx="6271895" cy="361315"/>
                <wp:effectExtent l="19050" t="19050" r="1460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3613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11. TOXICOLOGICAL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4F0CD" id="Text Box 25" o:spid="_x0000_s1038" type="#_x0000_t202" style="position:absolute;left:0;text-align:left;margin-left:5.6pt;margin-top:5.3pt;width:493.8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11. TOXICOLOGICAL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E871EF">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E871EF">
      <w:pPr>
        <w:pStyle w:val="ListParagraph"/>
        <w:tabs>
          <w:tab w:val="left" w:pos="360"/>
        </w:tabs>
        <w:ind w:left="3600" w:hanging="2970"/>
        <w:jc w:val="both"/>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E871EF">
      <w:pPr>
        <w:pStyle w:val="ListParagraph"/>
        <w:tabs>
          <w:tab w:val="left" w:pos="360"/>
        </w:tabs>
        <w:ind w:left="360"/>
        <w:jc w:val="both"/>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E871EF">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9D12E0" w:rsidRDefault="00CF3E08" w:rsidP="00E871EF">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Carcinogenicity</w:t>
      </w:r>
      <w:r w:rsidR="00B25E83" w:rsidRPr="00CF3E08">
        <w:rPr>
          <w:b/>
          <w:sz w:val="20"/>
          <w:szCs w:val="20"/>
        </w:rPr>
        <w:tab/>
        <w:t xml:space="preserve">: </w:t>
      </w:r>
      <w:r w:rsidR="00B25E83" w:rsidRPr="009D12E0">
        <w:rPr>
          <w:sz w:val="20"/>
          <w:szCs w:val="20"/>
        </w:rPr>
        <w:t xml:space="preserve">Not expected to be carcinogenic. </w:t>
      </w:r>
      <w:r w:rsidR="003D2193" w:rsidRPr="009D12E0">
        <w:rPr>
          <w:sz w:val="20"/>
          <w:szCs w:val="20"/>
        </w:rPr>
        <w:t>Product contains mineral oils of types shown to be non-carcinogenic in animal skin-painting studies. Highly refined mineral oils are not classified as carcinogenic by the International Agency for Research on Cancer (IARC).</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3D2193">
        <w:tc>
          <w:tcPr>
            <w:tcW w:w="3978" w:type="dxa"/>
            <w:shd w:val="clear" w:color="auto" w:fill="BFBFBF" w:themeFill="background1" w:themeFillShade="BF"/>
          </w:tcPr>
          <w:p w:rsidR="00B25E83" w:rsidRDefault="00B25E83" w:rsidP="00C44FAE">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C44FAE">
            <w:pPr>
              <w:pStyle w:val="ListParagraph"/>
              <w:tabs>
                <w:tab w:val="left" w:pos="360"/>
              </w:tabs>
              <w:ind w:left="0"/>
              <w:jc w:val="center"/>
              <w:rPr>
                <w:b/>
              </w:rPr>
            </w:pPr>
            <w:r>
              <w:rPr>
                <w:b/>
              </w:rPr>
              <w:t>Carcinogenicity Classification</w:t>
            </w:r>
          </w:p>
        </w:tc>
      </w:tr>
      <w:tr w:rsidR="00B25E83" w:rsidTr="00C44FAE">
        <w:tc>
          <w:tcPr>
            <w:tcW w:w="3978" w:type="dxa"/>
          </w:tcPr>
          <w:p w:rsidR="00B25E83" w:rsidRPr="008013AF" w:rsidRDefault="00B25E83" w:rsidP="00C44FAE">
            <w:pPr>
              <w:pStyle w:val="ListParagraph"/>
              <w:tabs>
                <w:tab w:val="left" w:pos="360"/>
              </w:tabs>
              <w:ind w:left="0"/>
              <w:jc w:val="center"/>
            </w:pPr>
            <w:r>
              <w:t>PCA-Content (IP346 &lt;3%)</w:t>
            </w:r>
          </w:p>
        </w:tc>
        <w:tc>
          <w:tcPr>
            <w:tcW w:w="5238" w:type="dxa"/>
          </w:tcPr>
          <w:p w:rsidR="00B25E83" w:rsidRPr="008013AF" w:rsidRDefault="00B25E83" w:rsidP="00C44FAE">
            <w:pPr>
              <w:pStyle w:val="ListParagraph"/>
              <w:tabs>
                <w:tab w:val="left" w:pos="360"/>
              </w:tabs>
              <w:ind w:left="0"/>
              <w:jc w:val="center"/>
            </w:pPr>
            <w:r>
              <w:t>ACGIH Group A4: Not classifiable as human carcinogen</w:t>
            </w:r>
          </w:p>
        </w:tc>
      </w:tr>
      <w:tr w:rsidR="00B25E83" w:rsidTr="00C44FAE">
        <w:tc>
          <w:tcPr>
            <w:tcW w:w="3978" w:type="dxa"/>
          </w:tcPr>
          <w:p w:rsidR="00B25E83" w:rsidRPr="008013AF" w:rsidRDefault="00B25E83" w:rsidP="00C44FAE">
            <w:pPr>
              <w:pStyle w:val="ListParagraph"/>
              <w:tabs>
                <w:tab w:val="left" w:pos="360"/>
              </w:tabs>
              <w:ind w:left="0"/>
              <w:jc w:val="center"/>
            </w:pPr>
            <w:r>
              <w:t>PCA-Content (IP346 &lt;3%)</w:t>
            </w:r>
          </w:p>
        </w:tc>
        <w:tc>
          <w:tcPr>
            <w:tcW w:w="5238" w:type="dxa"/>
          </w:tcPr>
          <w:p w:rsidR="00B25E83" w:rsidRPr="008013AF" w:rsidRDefault="00B25E83" w:rsidP="00C44FAE">
            <w:pPr>
              <w:pStyle w:val="ListParagraph"/>
              <w:tabs>
                <w:tab w:val="left" w:pos="360"/>
              </w:tabs>
              <w:ind w:left="0"/>
              <w:jc w:val="center"/>
            </w:pPr>
            <w:r>
              <w:t>IARC 3: Not classifiable as to carcinogenicity to humans</w:t>
            </w:r>
          </w:p>
        </w:tc>
      </w:tr>
      <w:tr w:rsidR="00B25E83" w:rsidTr="00C44FAE">
        <w:tc>
          <w:tcPr>
            <w:tcW w:w="3978" w:type="dxa"/>
          </w:tcPr>
          <w:p w:rsidR="00B25E83" w:rsidRPr="008013AF" w:rsidRDefault="00B25E83" w:rsidP="00C44FAE">
            <w:pPr>
              <w:pStyle w:val="ListParagraph"/>
              <w:tabs>
                <w:tab w:val="left" w:pos="360"/>
              </w:tabs>
              <w:ind w:left="0"/>
              <w:jc w:val="center"/>
            </w:pPr>
            <w:r>
              <w:t>PCA- Content (IP346 &lt;3%)</w:t>
            </w:r>
          </w:p>
        </w:tc>
        <w:tc>
          <w:tcPr>
            <w:tcW w:w="5238" w:type="dxa"/>
          </w:tcPr>
          <w:p w:rsidR="00B25E83" w:rsidRPr="008013AF" w:rsidRDefault="00B25E83" w:rsidP="00C44FAE">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Summary on Evaluation of the CMR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w:t>
      </w:r>
      <w:r w:rsidR="003D2193">
        <w:rPr>
          <w:sz w:val="18"/>
          <w:szCs w:val="18"/>
        </w:rPr>
        <w:t>oils</w:t>
      </w:r>
      <w:r w:rsidRPr="00CF3E08">
        <w:rPr>
          <w:sz w:val="18"/>
          <w:szCs w:val="18"/>
        </w:rPr>
        <w:t xml:space="preserve"> may contain harmful impurities that have </w:t>
      </w:r>
      <w:r w:rsidRPr="00CF3E08">
        <w:rPr>
          <w:sz w:val="18"/>
          <w:szCs w:val="18"/>
        </w:rPr>
        <w:tab/>
        <w:t>accumulated</w:t>
      </w:r>
      <w:r w:rsidR="00F076B5" w:rsidRPr="00CF3E08">
        <w:rPr>
          <w:sz w:val="18"/>
          <w:szCs w:val="18"/>
        </w:rPr>
        <w:t xml:space="preserve"> </w:t>
      </w:r>
      <w:r w:rsidRPr="00CF3E08">
        <w:rPr>
          <w:sz w:val="18"/>
          <w:szCs w:val="18"/>
        </w:rPr>
        <w:t>during use. The concentration of such harmful im</w:t>
      </w:r>
      <w:r w:rsidR="00C44FEA">
        <w:rPr>
          <w:sz w:val="18"/>
          <w:szCs w:val="18"/>
        </w:rPr>
        <w:t xml:space="preserve">  </w:t>
      </w:r>
      <w:r w:rsidRPr="00CF3E08">
        <w:rPr>
          <w:sz w:val="18"/>
          <w:szCs w:val="18"/>
        </w:rPr>
        <w:t xml:space="preserve">purities will depend on use and they may present risks to health and the environment on disposal. ALL used </w:t>
      </w:r>
      <w:r w:rsidR="003D2193">
        <w:rPr>
          <w:sz w:val="18"/>
          <w:szCs w:val="18"/>
        </w:rPr>
        <w:t>oil</w:t>
      </w:r>
      <w:r w:rsidRPr="00CF3E08">
        <w:rPr>
          <w:sz w:val="18"/>
          <w:szCs w:val="18"/>
        </w:rPr>
        <w:t xml:space="preserve"> should be handled with caution and skin contact avoided as far as possible. </w:t>
      </w:r>
    </w:p>
    <w:p w:rsidR="00B25E83" w:rsidRDefault="00AD6226" w:rsidP="00B25E83">
      <w:pPr>
        <w:pStyle w:val="ListParagraph"/>
        <w:tabs>
          <w:tab w:val="left" w:pos="360"/>
        </w:tabs>
        <w:ind w:left="360"/>
      </w:pPr>
      <w:r>
        <w:rPr>
          <w:b/>
          <w:noProof/>
        </w:rPr>
        <w:lastRenderedPageBreak/>
        <mc:AlternateContent>
          <mc:Choice Requires="wps">
            <w:drawing>
              <wp:anchor distT="0" distB="0" distL="114300" distR="114300" simplePos="0" relativeHeight="251672576" behindDoc="0" locked="0" layoutInCell="0" allowOverlap="1">
                <wp:simplePos x="0" y="0"/>
                <wp:positionH relativeFrom="column">
                  <wp:posOffset>52705</wp:posOffset>
                </wp:positionH>
                <wp:positionV relativeFrom="paragraph">
                  <wp:posOffset>90805</wp:posOffset>
                </wp:positionV>
                <wp:extent cx="6329045" cy="352425"/>
                <wp:effectExtent l="19050" t="1905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242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12. ECOLOGICAL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KvNgIAAGYEAAAOAAAAZHJzL2Uyb0RvYy54bWysVNuO2yAQfa/Uf0C8N3acS7N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BhUUq82AgAAZgQAAA4AAAAAAAAAAAAA&#10;AAAALgIAAGRycy9lMm9Eb2MueG1sUEsBAi0AFAAGAAgAAAAhAL+NJV7eAAAACA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12. ECOLOGICAL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3D2193" w:rsidRDefault="003D2193" w:rsidP="00F076B5">
      <w:pPr>
        <w:pStyle w:val="ListParagraph"/>
        <w:tabs>
          <w:tab w:val="left" w:pos="360"/>
        </w:tabs>
        <w:ind w:left="2880" w:hanging="2520"/>
        <w:jc w:val="both"/>
        <w:rPr>
          <w:b/>
        </w:rPr>
      </w:pPr>
    </w:p>
    <w:p w:rsidR="00B25E83" w:rsidRPr="00687E7D"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 </w:t>
      </w: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May cause physical fouling of aquatic organisms. Expected to be practically nontoxic: LL/EL/IL50 &gt; 100mg/1 (to aquatic organisms) LL/EL50 expressed as the nominal amount of product required to prepare aqueous extract. </w:t>
      </w:r>
      <w:r w:rsidR="003D2193">
        <w:t>Mineral oil is not expected to cause any chronic effects to aquatic organisms at concentrations less than 1mg/L.</w:t>
      </w:r>
    </w:p>
    <w:p w:rsidR="00B25E83" w:rsidRPr="00F076B5" w:rsidRDefault="00B25E83" w:rsidP="00B25E83">
      <w:pPr>
        <w:pStyle w:val="ListParagraph"/>
        <w:tabs>
          <w:tab w:val="left" w:pos="360"/>
        </w:tabs>
        <w:ind w:left="360"/>
        <w:rPr>
          <w:b/>
          <w:sz w:val="12"/>
          <w:szCs w:val="12"/>
        </w:rPr>
      </w:pPr>
    </w:p>
    <w:p w:rsidR="00B25E83" w:rsidRPr="0092174B" w:rsidRDefault="00B25E83" w:rsidP="00E871EF">
      <w:pPr>
        <w:pStyle w:val="ListParagraph"/>
        <w:tabs>
          <w:tab w:val="left" w:pos="360"/>
        </w:tabs>
        <w:ind w:left="4320" w:hanging="3960"/>
        <w:jc w:val="both"/>
      </w:pPr>
      <w:r>
        <w:rPr>
          <w:b/>
        </w:rPr>
        <w:t>12.2 PERSISTENCE &amp;</w:t>
      </w:r>
      <w:r w:rsidR="0038638C">
        <w:rPr>
          <w:b/>
        </w:rPr>
        <w:t xml:space="preserve"> </w:t>
      </w:r>
      <w:r>
        <w:rPr>
          <w:b/>
        </w:rPr>
        <w:t>DEGRADABILITY</w:t>
      </w:r>
      <w:r>
        <w:rPr>
          <w:b/>
        </w:rPr>
        <w:tab/>
        <w:t xml:space="preserve">: </w:t>
      </w:r>
      <w:r>
        <w:t xml:space="preserve">Expected to not be readily biodegradable. </w:t>
      </w:r>
      <w:r w:rsidR="003D2193">
        <w:t>Major constituents are expected to be inherently biodegradable, but product contains components that may persist in the environment.</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rsidR="003D2193">
        <w:t>Contains components with the potential</w:t>
      </w:r>
      <w:r>
        <w:t xml:space="preserve"> to </w:t>
      </w:r>
      <w:r w:rsidR="00F076B5">
        <w:t>bioaccumulate</w:t>
      </w:r>
      <w:r w:rsidR="003D2193">
        <w:t>.</w:t>
      </w:r>
      <w:r>
        <w:t xml:space="preserve"> </w:t>
      </w:r>
    </w:p>
    <w:p w:rsidR="00B25E83" w:rsidRPr="003D21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rsidR="003D2193">
        <w:t>Liquid</w:t>
      </w:r>
      <w:r>
        <w:t xml:space="preserve"> under most environmental conditions. If it enters soil, it will adsorb to soil particles and will not be mobile. </w:t>
      </w:r>
      <w:r w:rsidR="003D2193">
        <w:t>Floats</w:t>
      </w:r>
      <w:r>
        <w:t xml:space="preserve"> in water. </w:t>
      </w:r>
    </w:p>
    <w:p w:rsidR="00B25E83" w:rsidRPr="003D2193" w:rsidRDefault="00B25E83" w:rsidP="00B25E83">
      <w:pPr>
        <w:pStyle w:val="ListParagraph"/>
        <w:tabs>
          <w:tab w:val="left" w:pos="360"/>
        </w:tabs>
        <w:ind w:left="360"/>
        <w:jc w:val="both"/>
        <w:rPr>
          <w:b/>
          <w:sz w:val="12"/>
          <w:szCs w:val="12"/>
        </w:rPr>
      </w:pPr>
    </w:p>
    <w:p w:rsidR="00B25E83" w:rsidRPr="009D6F1A" w:rsidRDefault="00B25E83" w:rsidP="00E871EF">
      <w:pPr>
        <w:pStyle w:val="ListParagraph"/>
        <w:tabs>
          <w:tab w:val="left" w:pos="360"/>
        </w:tabs>
        <w:ind w:left="360"/>
        <w:jc w:val="both"/>
      </w:pPr>
      <w:r>
        <w:rPr>
          <w:b/>
        </w:rPr>
        <w:t>12.5 RESULT OF PBT &amp; vPvB ASSESSMENT</w:t>
      </w:r>
      <w:r>
        <w:rPr>
          <w:b/>
        </w:rPr>
        <w:tab/>
        <w:t xml:space="preserve">: </w:t>
      </w:r>
      <w:r>
        <w:t xml:space="preserve">This mixture does not contain any REACH registered </w:t>
      </w:r>
    </w:p>
    <w:p w:rsidR="00B25E83" w:rsidRPr="0092174B" w:rsidRDefault="00B25E83" w:rsidP="00E871EF">
      <w:pPr>
        <w:pStyle w:val="ListParagraph"/>
        <w:tabs>
          <w:tab w:val="left" w:pos="360"/>
        </w:tabs>
        <w:ind w:left="360"/>
        <w:jc w:val="both"/>
      </w:pPr>
      <w:r>
        <w:rPr>
          <w:b/>
        </w:rPr>
        <w:tab/>
      </w:r>
      <w:r>
        <w:rPr>
          <w:b/>
        </w:rPr>
        <w:tab/>
      </w:r>
      <w:r>
        <w:rPr>
          <w:b/>
        </w:rPr>
        <w:tab/>
      </w:r>
      <w:r>
        <w:rPr>
          <w:b/>
        </w:rPr>
        <w:tab/>
      </w:r>
      <w:r>
        <w:tab/>
      </w:r>
      <w:r w:rsidR="00F076B5">
        <w:tab/>
      </w:r>
      <w:r>
        <w:t xml:space="preserve">substances that are assessed to be a PBT or a vPvB. </w:t>
      </w:r>
    </w:p>
    <w:p w:rsidR="00B25E83" w:rsidRPr="003D21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98411C" w:rsidRPr="00F076B5" w:rsidRDefault="0098411C" w:rsidP="00B25E83">
      <w:pPr>
        <w:pStyle w:val="ListParagraph"/>
        <w:tabs>
          <w:tab w:val="left" w:pos="360"/>
        </w:tabs>
        <w:ind w:left="360"/>
        <w:rPr>
          <w:sz w:val="12"/>
          <w:szCs w:val="12"/>
        </w:rPr>
      </w:pPr>
    </w:p>
    <w:p w:rsidR="00F076B5" w:rsidRPr="0092174B" w:rsidRDefault="00AD6226"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simplePos x="0" y="0"/>
                <wp:positionH relativeFrom="column">
                  <wp:posOffset>52070</wp:posOffset>
                </wp:positionH>
                <wp:positionV relativeFrom="paragraph">
                  <wp:posOffset>93980</wp:posOffset>
                </wp:positionV>
                <wp:extent cx="6329045" cy="358140"/>
                <wp:effectExtent l="19050" t="19050" r="0" b="38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13. DISPOSAL CONSIDERATIONS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C44FAE" w:rsidRDefault="00C44FAE" w:rsidP="00B25E83">
                      <w:pPr>
                        <w:rPr>
                          <w:sz w:val="32"/>
                        </w:rPr>
                      </w:pPr>
                      <w:r>
                        <w:rPr>
                          <w:b/>
                          <w:bCs/>
                          <w:sz w:val="24"/>
                        </w:rPr>
                        <w:t>13. DISPOSAL CONSIDERATIONS</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3D2193" w:rsidRDefault="00B25E83" w:rsidP="00B25E83">
      <w:pPr>
        <w:pStyle w:val="ListParagraph"/>
        <w:tabs>
          <w:tab w:val="left" w:pos="360"/>
        </w:tabs>
        <w:ind w:left="360"/>
        <w:rPr>
          <w:b/>
          <w:sz w:val="12"/>
          <w:szCs w:val="12"/>
        </w:rPr>
      </w:pPr>
    </w:p>
    <w:p w:rsidR="003D2193" w:rsidRDefault="00B25E83" w:rsidP="00F076B5">
      <w:pPr>
        <w:pStyle w:val="ListParagraph"/>
        <w:tabs>
          <w:tab w:val="left" w:pos="360"/>
        </w:tabs>
        <w:ind w:left="2205" w:hanging="1845"/>
        <w:jc w:val="both"/>
      </w:pPr>
      <w:r>
        <w:rPr>
          <w:b/>
        </w:rPr>
        <w:t>Material Disposal</w:t>
      </w:r>
      <w:r>
        <w:rPr>
          <w:b/>
        </w:rPr>
        <w:tab/>
        <w:t xml:space="preserve">: </w:t>
      </w:r>
      <w:r>
        <w:t>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w:t>
      </w:r>
    </w:p>
    <w:p w:rsidR="00B25E83" w:rsidRPr="003D2193" w:rsidRDefault="00B25E83" w:rsidP="00F076B5">
      <w:pPr>
        <w:pStyle w:val="ListParagraph"/>
        <w:tabs>
          <w:tab w:val="left" w:pos="360"/>
        </w:tabs>
        <w:ind w:left="2205" w:hanging="1845"/>
        <w:jc w:val="both"/>
        <w:rPr>
          <w:sz w:val="8"/>
          <w:szCs w:val="8"/>
        </w:rPr>
      </w:pPr>
      <w:r w:rsidRPr="003D2193">
        <w:rPr>
          <w:sz w:val="8"/>
          <w:szCs w:val="8"/>
        </w:rPr>
        <w:t xml:space="preserve"> </w:t>
      </w: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3D2193" w:rsidRPr="003D2193" w:rsidRDefault="003D2193" w:rsidP="00F076B5">
      <w:pPr>
        <w:pStyle w:val="ListParagraph"/>
        <w:tabs>
          <w:tab w:val="left" w:pos="360"/>
        </w:tabs>
        <w:ind w:left="2160" w:hanging="1800"/>
        <w:jc w:val="both"/>
        <w:rPr>
          <w:sz w:val="8"/>
          <w:szCs w:val="8"/>
        </w:rPr>
      </w:pPr>
    </w:p>
    <w:p w:rsidR="00B25E83" w:rsidRDefault="00B25E83" w:rsidP="00F076B5">
      <w:pPr>
        <w:pStyle w:val="ListParagraph"/>
        <w:tabs>
          <w:tab w:val="left" w:pos="360"/>
        </w:tabs>
        <w:ind w:left="2160" w:hanging="1800"/>
        <w:jc w:val="both"/>
      </w:pPr>
      <w:r>
        <w:rPr>
          <w:b/>
        </w:rPr>
        <w:t>Local Legislation</w:t>
      </w:r>
      <w:r>
        <w:rPr>
          <w:b/>
        </w:rPr>
        <w:tab/>
        <w:t xml:space="preserve">: </w:t>
      </w:r>
      <w:r>
        <w:t xml:space="preserve">Disposal should be in accordance with applicable regional, national, and local laws and regulations. EU Waste Disposal Code (EWC): 12 01 12 spent waxes and fats. Classification of water is always the responsibility of the end user. </w:t>
      </w:r>
    </w:p>
    <w:p w:rsidR="003D2193" w:rsidRDefault="003D2193" w:rsidP="00F076B5">
      <w:pPr>
        <w:pStyle w:val="ListParagraph"/>
        <w:tabs>
          <w:tab w:val="left" w:pos="360"/>
        </w:tabs>
        <w:ind w:left="2160" w:hanging="1800"/>
        <w:jc w:val="both"/>
      </w:pPr>
    </w:p>
    <w:p w:rsidR="003D2193" w:rsidRDefault="003D2193" w:rsidP="00F076B5">
      <w:pPr>
        <w:pStyle w:val="ListParagraph"/>
        <w:tabs>
          <w:tab w:val="left" w:pos="360"/>
        </w:tabs>
        <w:ind w:left="2160" w:hanging="1800"/>
        <w:jc w:val="both"/>
      </w:pPr>
    </w:p>
    <w:p w:rsidR="00B25E83" w:rsidRPr="00E65C30" w:rsidRDefault="00AD6226" w:rsidP="00B25E83">
      <w:pPr>
        <w:pStyle w:val="ListParagraph"/>
        <w:tabs>
          <w:tab w:val="left" w:pos="360"/>
        </w:tabs>
        <w:ind w:left="360"/>
        <w:jc w:val="both"/>
      </w:pPr>
      <w:r>
        <w:rPr>
          <w:noProof/>
        </w:rPr>
        <w:lastRenderedPageBreak/>
        <mc:AlternateContent>
          <mc:Choice Requires="wps">
            <w:drawing>
              <wp:anchor distT="0" distB="0" distL="114300" distR="114300" simplePos="0" relativeHeight="251674624" behindDoc="0" locked="0" layoutInCell="0" allowOverlap="1">
                <wp:simplePos x="0" y="0"/>
                <wp:positionH relativeFrom="column">
                  <wp:posOffset>42545</wp:posOffset>
                </wp:positionH>
                <wp:positionV relativeFrom="paragraph">
                  <wp:posOffset>100330</wp:posOffset>
                </wp:positionV>
                <wp:extent cx="6376670" cy="357505"/>
                <wp:effectExtent l="19050" t="19050" r="5080" b="444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" o:allowincell="f" strokeweight="3pt">
                <v:stroke linestyle="thinThin"/>
                <v:textbo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B25E83" w:rsidRPr="00CF3E08" w:rsidRDefault="00B25E83" w:rsidP="00F076B5">
      <w:pPr>
        <w:pStyle w:val="ListParagraph"/>
        <w:tabs>
          <w:tab w:val="left" w:pos="360"/>
        </w:tabs>
        <w:ind w:left="1260" w:hanging="900"/>
        <w:jc w:val="both"/>
        <w:rPr>
          <w:sz w:val="20"/>
          <w:szCs w:val="20"/>
        </w:rPr>
      </w:pPr>
      <w:r>
        <w:rPr>
          <w:b/>
        </w:rPr>
        <w:t xml:space="preserve">       ADR</w:t>
      </w:r>
      <w:r w:rsidRPr="003B51FB">
        <w:t>:</w:t>
      </w:r>
      <w:r w:rsidRPr="003F0752">
        <w:rPr>
          <w:b/>
        </w:rPr>
        <w:t xml:space="preserve"> </w:t>
      </w:r>
      <w:r w:rsidRPr="00CF3E08">
        <w:rPr>
          <w:sz w:val="20"/>
          <w:szCs w:val="20"/>
        </w:rPr>
        <w:t xml:space="preserve">This product is not classified as dangerous for this mode of transport. Therefore </w:t>
      </w:r>
      <w:r w:rsidR="00AD6226">
        <w:rPr>
          <w:sz w:val="20"/>
          <w:szCs w:val="20"/>
        </w:rPr>
        <w:t xml:space="preserve">REACH requirements of </w:t>
      </w:r>
      <w:r w:rsidRPr="00CF3E08">
        <w:rPr>
          <w:sz w:val="20"/>
          <w:szCs w:val="20"/>
        </w:rPr>
        <w:t xml:space="preserve">14.1 UN Number, 14.2 UN Proper shipping name, 14.3 Transport hazard class(es), 14.4 Packing group, 14.5 Environmental hazards, and 14.6 Special precautions for use do not apply. </w:t>
      </w:r>
    </w:p>
    <w:p w:rsidR="00B25E83" w:rsidRPr="00CF3E08" w:rsidRDefault="00B25E83" w:rsidP="00F076B5">
      <w:pPr>
        <w:pStyle w:val="ListParagraph"/>
        <w:tabs>
          <w:tab w:val="left" w:pos="360"/>
        </w:tabs>
        <w:ind w:left="1260" w:hanging="900"/>
        <w:jc w:val="both"/>
        <w:rPr>
          <w:b/>
          <w:sz w:val="20"/>
          <w:szCs w:val="20"/>
        </w:rPr>
      </w:pPr>
      <w:r>
        <w:rPr>
          <w:b/>
        </w:rPr>
        <w:t xml:space="preserve">       </w:t>
      </w:r>
      <w:r w:rsidRPr="003F0752">
        <w:rPr>
          <w:b/>
        </w:rPr>
        <w:t>RID</w:t>
      </w:r>
      <w:r w:rsidRPr="003B51FB">
        <w:t>:</w:t>
      </w:r>
      <w:r w:rsidRPr="003F0752">
        <w:rPr>
          <w:b/>
        </w:rPr>
        <w:t xml:space="preserve"> </w:t>
      </w:r>
      <w:r w:rsidR="00F076B5">
        <w:rPr>
          <w:b/>
        </w:rPr>
        <w:t xml:space="preserve"> </w:t>
      </w:r>
      <w:r w:rsidRPr="00CF3E08">
        <w:rPr>
          <w:sz w:val="20"/>
          <w:szCs w:val="20"/>
        </w:rPr>
        <w:t xml:space="preserve">This product is not classified as dangerous for this mode of transport. Therefore </w:t>
      </w:r>
      <w:r w:rsidR="00AD6226" w:rsidRPr="00AD6226">
        <w:rPr>
          <w:sz w:val="20"/>
          <w:szCs w:val="20"/>
        </w:rPr>
        <w:t xml:space="preserve">REACH requirements of </w:t>
      </w:r>
      <w:r w:rsidRPr="00CF3E08">
        <w:rPr>
          <w:sz w:val="20"/>
          <w:szCs w:val="20"/>
        </w:rPr>
        <w:t>14.1 UN Number, 14.2 UN Proper shipping name, 14.3 Transport hazard class(es),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 </w:t>
      </w:r>
      <w:r>
        <w:t>Not regulated for land transportation.</w:t>
      </w:r>
    </w:p>
    <w:p w:rsidR="00F076B5" w:rsidRPr="00F076B5" w:rsidRDefault="00F076B5" w:rsidP="00B25E83">
      <w:pPr>
        <w:pStyle w:val="ListParagraph"/>
        <w:tabs>
          <w:tab w:val="left" w:pos="360"/>
        </w:tabs>
        <w:ind w:left="360"/>
        <w:jc w:val="both"/>
      </w:pPr>
      <w:r>
        <w:rPr>
          <w:b/>
        </w:rPr>
        <w:t xml:space="preserve">       TDG:</w:t>
      </w:r>
      <w:r>
        <w:t xml:space="preserve"> </w:t>
      </w:r>
      <w:r w:rsidRPr="00F076B5">
        <w:t>Not regulated for land transportation.</w:t>
      </w:r>
    </w:p>
    <w:p w:rsidR="003D2193" w:rsidRDefault="00B25E83" w:rsidP="00F076B5">
      <w:pPr>
        <w:pStyle w:val="ListParagraph"/>
        <w:tabs>
          <w:tab w:val="left" w:pos="360"/>
        </w:tabs>
        <w:ind w:left="3600" w:hanging="3240"/>
        <w:jc w:val="both"/>
        <w:rPr>
          <w:b/>
        </w:rPr>
      </w:pPr>
      <w:r>
        <w:rPr>
          <w:b/>
        </w:rPr>
        <w:t xml:space="preserve">Inland Waterways Transport </w:t>
      </w:r>
      <w:r w:rsidR="00F076B5">
        <w:rPr>
          <w:b/>
        </w:rPr>
        <w:t>(AND)</w:t>
      </w:r>
      <w:r>
        <w:rPr>
          <w:b/>
        </w:rPr>
        <w:t>:</w:t>
      </w:r>
    </w:p>
    <w:p w:rsidR="00B25E83" w:rsidRPr="00CF3E08" w:rsidRDefault="00B25E83" w:rsidP="003D2193">
      <w:pPr>
        <w:pStyle w:val="ListParagraph"/>
        <w:ind w:hanging="1440"/>
        <w:jc w:val="both"/>
        <w:rPr>
          <w:sz w:val="20"/>
          <w:szCs w:val="20"/>
        </w:rPr>
      </w:pPr>
      <w:r>
        <w:rPr>
          <w:b/>
        </w:rPr>
        <w:t xml:space="preserve"> </w:t>
      </w:r>
      <w:r w:rsidR="003D2193">
        <w:rPr>
          <w:b/>
        </w:rPr>
        <w:t xml:space="preserve">                           </w:t>
      </w:r>
      <w:r w:rsidRPr="00CF3E08">
        <w:rPr>
          <w:sz w:val="20"/>
          <w:szCs w:val="20"/>
        </w:rPr>
        <w:t>This product is not classified as dangerous for this mode of transport. Therefore</w:t>
      </w:r>
      <w:r w:rsidR="003D2193">
        <w:rPr>
          <w:sz w:val="20"/>
          <w:szCs w:val="20"/>
        </w:rPr>
        <w:t xml:space="preserve"> </w:t>
      </w:r>
      <w:r w:rsidR="00AD6226" w:rsidRPr="00AD6226">
        <w:rPr>
          <w:sz w:val="20"/>
          <w:szCs w:val="20"/>
        </w:rPr>
        <w:t xml:space="preserve">REACH requirements of </w:t>
      </w:r>
      <w:r w:rsidR="003D2193">
        <w:rPr>
          <w:sz w:val="20"/>
          <w:szCs w:val="20"/>
        </w:rPr>
        <w:t xml:space="preserve">14.1 UN Number, 14.2 UN Proper </w:t>
      </w:r>
      <w:r w:rsidRPr="00CF3E08">
        <w:rPr>
          <w:sz w:val="20"/>
          <w:szCs w:val="20"/>
        </w:rPr>
        <w:t>Shipping name, 14.3 Transport hazard class(es), 14.4 Packing group, 14.5 Environmental hazards, and 14.6 Special precautions for use do not apply. CDNI Inland Water Waste: NST 3411 Greases Agreement.</w:t>
      </w:r>
    </w:p>
    <w:p w:rsidR="003D2193" w:rsidRDefault="00B25E83" w:rsidP="00F076B5">
      <w:pPr>
        <w:pStyle w:val="ListParagraph"/>
        <w:tabs>
          <w:tab w:val="left" w:pos="1080"/>
        </w:tabs>
        <w:ind w:left="3600" w:hanging="3240"/>
        <w:jc w:val="both"/>
        <w:rPr>
          <w:b/>
        </w:rPr>
      </w:pPr>
      <w:r>
        <w:rPr>
          <w:b/>
        </w:rPr>
        <w:t>Sea Transport (IDMG CODE):</w:t>
      </w:r>
    </w:p>
    <w:p w:rsidR="00B25E83" w:rsidRPr="00F076B5" w:rsidRDefault="003D2193" w:rsidP="003D2193">
      <w:pPr>
        <w:pStyle w:val="ListParagraph"/>
        <w:tabs>
          <w:tab w:val="left" w:pos="720"/>
        </w:tabs>
        <w:ind w:hanging="1080"/>
        <w:jc w:val="both"/>
        <w:rPr>
          <w:sz w:val="18"/>
          <w:szCs w:val="18"/>
        </w:rPr>
      </w:pPr>
      <w:r>
        <w:rPr>
          <w:b/>
        </w:rPr>
        <w:t xml:space="preserve">      </w:t>
      </w:r>
      <w:r w:rsidR="00B25E83">
        <w:rPr>
          <w:b/>
        </w:rPr>
        <w:t xml:space="preserve"> </w:t>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class(es), 14.4 Packing group, 14.5</w:t>
      </w:r>
      <w:r w:rsidR="00F076B5" w:rsidRPr="00CF3E08">
        <w:rPr>
          <w:sz w:val="20"/>
          <w:szCs w:val="20"/>
        </w:rPr>
        <w:t xml:space="preserve"> </w:t>
      </w:r>
      <w:r w:rsidR="00B25E83" w:rsidRPr="00CF3E08">
        <w:rPr>
          <w:sz w:val="20"/>
          <w:szCs w:val="20"/>
        </w:rPr>
        <w:t>Environmental hazards, and 14.6 Special precautions for use do not apply.</w:t>
      </w:r>
    </w:p>
    <w:p w:rsidR="003D2193" w:rsidRDefault="00B25E83" w:rsidP="00F076B5">
      <w:pPr>
        <w:pStyle w:val="ListParagraph"/>
        <w:tabs>
          <w:tab w:val="left" w:pos="360"/>
        </w:tabs>
        <w:ind w:left="3600" w:hanging="3240"/>
        <w:jc w:val="both"/>
        <w:rPr>
          <w:b/>
        </w:rPr>
      </w:pPr>
      <w:r>
        <w:rPr>
          <w:b/>
        </w:rPr>
        <w:t>Air Transport (IATA):</w:t>
      </w:r>
    </w:p>
    <w:p w:rsidR="00B25E83" w:rsidRPr="00CF3E08" w:rsidRDefault="003D2193" w:rsidP="003D2193">
      <w:pPr>
        <w:pStyle w:val="ListParagraph"/>
        <w:tabs>
          <w:tab w:val="left" w:pos="360"/>
        </w:tabs>
        <w:ind w:hanging="1080"/>
        <w:jc w:val="both"/>
        <w:rPr>
          <w:sz w:val="20"/>
          <w:szCs w:val="20"/>
        </w:rPr>
      </w:pPr>
      <w:r>
        <w:rPr>
          <w:b/>
        </w:rPr>
        <w:t xml:space="preserve">     </w:t>
      </w:r>
      <w:r w:rsidR="00B25E83">
        <w:rPr>
          <w:b/>
        </w:rPr>
        <w:t xml:space="preserve"> </w:t>
      </w:r>
      <w:r>
        <w:rPr>
          <w:b/>
        </w:rPr>
        <w:tab/>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class(es), 14.4 Packing group, 14.5 Environmental hazards, and 14.6 Special precautions for use do not apply.</w:t>
      </w:r>
    </w:p>
    <w:p w:rsidR="00B25E83" w:rsidRDefault="00B25E83" w:rsidP="00B25E83">
      <w:pPr>
        <w:pStyle w:val="ListParagraph"/>
        <w:tabs>
          <w:tab w:val="left" w:pos="360"/>
        </w:tabs>
        <w:ind w:left="360"/>
      </w:pPr>
      <w:r>
        <w:rPr>
          <w:b/>
        </w:rPr>
        <w:t>Transport in Bulk According to Annex II of MARPOL 73/78 and IBC Code</w:t>
      </w:r>
      <w:r>
        <w:rPr>
          <w:b/>
        </w:rPr>
        <w:tab/>
      </w:r>
      <w:r>
        <w:rPr>
          <w:b/>
        </w:rPr>
        <w:tab/>
      </w:r>
      <w:r>
        <w:rPr>
          <w:b/>
        </w:rPr>
        <w:tab/>
      </w:r>
      <w:r>
        <w:rPr>
          <w:b/>
        </w:rPr>
        <w:tab/>
      </w:r>
    </w:p>
    <w:p w:rsidR="00B25E83" w:rsidRPr="00F076B5" w:rsidRDefault="00B25E83" w:rsidP="00B25E83">
      <w:pPr>
        <w:pStyle w:val="ListParagraph"/>
        <w:tabs>
          <w:tab w:val="left" w:pos="360"/>
        </w:tabs>
        <w:ind w:left="360"/>
        <w:rPr>
          <w:b/>
        </w:rPr>
      </w:pPr>
      <w:r>
        <w:tab/>
      </w:r>
      <w:r w:rsidRPr="003F0752">
        <w:rPr>
          <w:b/>
        </w:rPr>
        <w:t>Pollution Category</w:t>
      </w:r>
      <w:r>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P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B25E83" w:rsidRPr="00C33AEB" w:rsidRDefault="00B25E83" w:rsidP="00B25E83">
      <w:pPr>
        <w:pStyle w:val="ListParagraph"/>
        <w:tabs>
          <w:tab w:val="left" w:pos="360"/>
        </w:tabs>
        <w:ind w:left="360"/>
      </w:pPr>
      <w:r>
        <w:rPr>
          <w:b/>
        </w:rPr>
        <w:t>Additional Information</w:t>
      </w:r>
      <w:r>
        <w:rPr>
          <w:b/>
        </w:rPr>
        <w:tab/>
        <w:t xml:space="preserve">: </w:t>
      </w:r>
      <w:r>
        <w:t xml:space="preserve">MARPOL Annex 1 rules apply for bulk shipments by sea. </w:t>
      </w:r>
    </w:p>
    <w:p w:rsidR="00B25E83" w:rsidRDefault="00B25E83" w:rsidP="00B25E83">
      <w:pPr>
        <w:pStyle w:val="ListParagraph"/>
        <w:tabs>
          <w:tab w:val="left" w:pos="360"/>
        </w:tabs>
        <w:ind w:left="360"/>
        <w:rPr>
          <w:b/>
        </w:rPr>
      </w:pPr>
    </w:p>
    <w:p w:rsidR="00B25E83" w:rsidRDefault="00AD6226"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simplePos x="0" y="0"/>
                <wp:positionH relativeFrom="column">
                  <wp:posOffset>24130</wp:posOffset>
                </wp:positionH>
                <wp:positionV relativeFrom="paragraph">
                  <wp:posOffset>1905</wp:posOffset>
                </wp:positionV>
                <wp:extent cx="6348095" cy="353695"/>
                <wp:effectExtent l="19050" t="19050" r="0" b="825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5369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15. REGULATORY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9pt;margin-top:.15pt;width:499.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15. REGULATORY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B25E83" w:rsidRDefault="00B25E83" w:rsidP="00B25E83">
      <w:pPr>
        <w:pStyle w:val="ListParagraph"/>
        <w:tabs>
          <w:tab w:val="left" w:pos="360"/>
        </w:tabs>
        <w:ind w:left="360"/>
        <w:rPr>
          <w:b/>
        </w:rPr>
      </w:pPr>
      <w:r>
        <w:rPr>
          <w:b/>
        </w:rPr>
        <w:t>15.1 SAFETY, HEALTH &amp; ENVIRONMENTAL REGULATIONS/LEGISL</w:t>
      </w:r>
      <w:r w:rsidR="0038638C">
        <w:rPr>
          <w:b/>
        </w:rPr>
        <w:t>A</w:t>
      </w:r>
      <w:r>
        <w:rPr>
          <w:b/>
        </w:rPr>
        <w:t>TION SPECIFIC FOR THE SUBSTANCE OR MIXTURE</w:t>
      </w:r>
    </w:p>
    <w:p w:rsidR="00B25E83" w:rsidRPr="00F076B5" w:rsidRDefault="00B25E83" w:rsidP="00B25E83">
      <w:pPr>
        <w:pStyle w:val="ListParagraph"/>
        <w:tabs>
          <w:tab w:val="left" w:pos="360"/>
        </w:tabs>
        <w:ind w:left="360"/>
        <w:rPr>
          <w:b/>
          <w:sz w:val="12"/>
          <w:szCs w:val="12"/>
        </w:rPr>
      </w:pPr>
    </w:p>
    <w:p w:rsidR="00B25E83" w:rsidRPr="009D6F1A" w:rsidRDefault="00B25E83" w:rsidP="00B25E83">
      <w:pPr>
        <w:pStyle w:val="ListParagraph"/>
        <w:tabs>
          <w:tab w:val="left" w:pos="360"/>
        </w:tabs>
        <w:ind w:left="360"/>
      </w:pPr>
      <w:r>
        <w:rPr>
          <w:b/>
        </w:rPr>
        <w:t xml:space="preserve">Other Regulatory Information </w:t>
      </w:r>
      <w:r>
        <w:rPr>
          <w:b/>
        </w:rPr>
        <w:tab/>
      </w:r>
      <w:r w:rsidR="003D2193">
        <w:rPr>
          <w:b/>
        </w:rPr>
        <w:tab/>
        <w:t>:</w:t>
      </w:r>
      <w:r>
        <w:rPr>
          <w:b/>
        </w:rPr>
        <w:t xml:space="preserve"> </w:t>
      </w:r>
      <w:r>
        <w:t>Product is not subject to Authorization under REACH.</w:t>
      </w:r>
    </w:p>
    <w:p w:rsidR="00B25E83" w:rsidRPr="00A17058" w:rsidRDefault="00B25E83" w:rsidP="00F076B5">
      <w:pPr>
        <w:pStyle w:val="ListParagraph"/>
        <w:tabs>
          <w:tab w:val="left" w:pos="360"/>
        </w:tabs>
        <w:ind w:left="360"/>
      </w:pPr>
      <w:r>
        <w:rPr>
          <w:b/>
        </w:rPr>
        <w:t>Authorizations and/or Restrictions on Use</w:t>
      </w:r>
      <w:r>
        <w:rPr>
          <w:b/>
        </w:rPr>
        <w:tab/>
      </w:r>
      <w:r>
        <w:t xml:space="preserve"> </w:t>
      </w:r>
    </w:p>
    <w:p w:rsidR="00B25E83" w:rsidRPr="009D6F1A" w:rsidRDefault="00B25E83" w:rsidP="00B25E83">
      <w:pPr>
        <w:pStyle w:val="ListParagraph"/>
        <w:tabs>
          <w:tab w:val="left" w:pos="360"/>
        </w:tabs>
        <w:ind w:left="360"/>
        <w:jc w:val="both"/>
      </w:pPr>
      <w:r>
        <w:rPr>
          <w:b/>
        </w:rPr>
        <w:t xml:space="preserve">Recommended Restrictions on Use </w:t>
      </w:r>
      <w:r w:rsidR="003D2193">
        <w:rPr>
          <w:b/>
        </w:rPr>
        <w:tab/>
      </w:r>
      <w:r w:rsidR="003D2193">
        <w:rPr>
          <w:b/>
        </w:rPr>
        <w:tab/>
      </w:r>
      <w:r>
        <w:rPr>
          <w:b/>
        </w:rPr>
        <w:t xml:space="preserve">: </w:t>
      </w:r>
      <w:r>
        <w:t xml:space="preserve">This product must not be used in applications other than those </w:t>
      </w:r>
    </w:p>
    <w:p w:rsidR="00B25E83" w:rsidRDefault="00B25E83" w:rsidP="003D2193">
      <w:pPr>
        <w:pStyle w:val="ListParagraph"/>
        <w:tabs>
          <w:tab w:val="left" w:pos="360"/>
        </w:tabs>
        <w:ind w:left="4320" w:hanging="3960"/>
        <w:jc w:val="both"/>
        <w:rPr>
          <w:b/>
        </w:rPr>
      </w:pPr>
      <w:r>
        <w:rPr>
          <w:b/>
        </w:rPr>
        <w:t>(Advice Against)</w:t>
      </w:r>
      <w:r>
        <w:rPr>
          <w:b/>
        </w:rPr>
        <w:tab/>
      </w:r>
      <w:r>
        <w:t>recommended in Section 1, without first seeking the advice of the supplier.</w:t>
      </w:r>
    </w:p>
    <w:p w:rsidR="00B25E83" w:rsidRDefault="00B25E83" w:rsidP="00B25E83">
      <w:pPr>
        <w:pStyle w:val="ListParagraph"/>
        <w:tabs>
          <w:tab w:val="left" w:pos="360"/>
        </w:tabs>
        <w:ind w:left="360"/>
        <w:rPr>
          <w:b/>
        </w:rPr>
      </w:pPr>
      <w:r>
        <w:rPr>
          <w:b/>
        </w:rPr>
        <w:t>Chemical Inventory Status</w:t>
      </w:r>
      <w:r>
        <w:rPr>
          <w:b/>
        </w:rPr>
        <w:tab/>
      </w:r>
      <w:r>
        <w:rPr>
          <w:b/>
        </w:rPr>
        <w:tab/>
      </w:r>
    </w:p>
    <w:p w:rsidR="00B25E83" w:rsidRPr="009D6F1A" w:rsidRDefault="00B25E83" w:rsidP="00B25E83">
      <w:pPr>
        <w:pStyle w:val="ListParagraph"/>
        <w:tabs>
          <w:tab w:val="left" w:pos="360"/>
        </w:tabs>
        <w:ind w:left="360"/>
        <w:rPr>
          <w:b/>
        </w:rPr>
      </w:pPr>
      <w:r>
        <w:rPr>
          <w:b/>
        </w:rPr>
        <w:tab/>
      </w:r>
      <w:r w:rsidRPr="003F0752">
        <w:rPr>
          <w:b/>
        </w:rPr>
        <w:t>EINECS</w:t>
      </w:r>
      <w:r w:rsidRPr="003F0752">
        <w:rPr>
          <w:b/>
        </w:rPr>
        <w:tab/>
      </w:r>
      <w:r>
        <w:tab/>
      </w:r>
      <w:r>
        <w:tab/>
      </w:r>
      <w:r>
        <w:tab/>
      </w:r>
      <w:r w:rsidR="003D2193">
        <w:tab/>
      </w:r>
      <w:r w:rsidRPr="009D6F1A">
        <w:t>: All components listed on polymer exempt.</w:t>
      </w:r>
    </w:p>
    <w:p w:rsidR="00B25E83" w:rsidRPr="009D6F1A" w:rsidRDefault="00B25E83" w:rsidP="00B25E83">
      <w:pPr>
        <w:pStyle w:val="ListParagraph"/>
        <w:tabs>
          <w:tab w:val="left" w:pos="360"/>
        </w:tabs>
        <w:ind w:left="360"/>
      </w:pPr>
      <w:r>
        <w:tab/>
      </w:r>
      <w:r w:rsidRPr="003F0752">
        <w:rPr>
          <w:b/>
        </w:rPr>
        <w:t>TSCA</w:t>
      </w:r>
      <w:r>
        <w:tab/>
      </w:r>
      <w:r>
        <w:tab/>
      </w:r>
      <w:r>
        <w:tab/>
      </w:r>
      <w:r>
        <w:tab/>
      </w:r>
      <w:r w:rsidR="003D2193">
        <w:tab/>
      </w:r>
      <w:r w:rsidRPr="009D6F1A">
        <w:t xml:space="preserve">: All components listed. </w:t>
      </w:r>
    </w:p>
    <w:p w:rsidR="00B25E83" w:rsidRPr="00F076B5" w:rsidRDefault="00B25E83" w:rsidP="00B25E83">
      <w:pPr>
        <w:pStyle w:val="ListParagraph"/>
        <w:tabs>
          <w:tab w:val="left" w:pos="360"/>
        </w:tabs>
        <w:ind w:left="360"/>
        <w:rPr>
          <w:b/>
          <w:sz w:val="12"/>
          <w:szCs w:val="12"/>
        </w:rPr>
      </w:pPr>
    </w:p>
    <w:p w:rsidR="003D2193" w:rsidRDefault="00B25E83" w:rsidP="003D2193">
      <w:pPr>
        <w:pStyle w:val="ListParagraph"/>
        <w:tabs>
          <w:tab w:val="left" w:pos="360"/>
        </w:tabs>
        <w:ind w:left="4320" w:hanging="3960"/>
        <w:rPr>
          <w:b/>
        </w:rPr>
      </w:pPr>
      <w:r>
        <w:rPr>
          <w:b/>
        </w:rPr>
        <w:t>15.2 CHEMICAL SAFETY ASSESSMENT</w:t>
      </w:r>
      <w:r w:rsidR="003D2193">
        <w:rPr>
          <w:b/>
        </w:rPr>
        <w:tab/>
      </w:r>
    </w:p>
    <w:p w:rsidR="00B25E83" w:rsidRPr="003D2193" w:rsidRDefault="00B25E83" w:rsidP="003D2193">
      <w:pPr>
        <w:pStyle w:val="ListParagraph"/>
        <w:tabs>
          <w:tab w:val="left" w:pos="360"/>
        </w:tabs>
        <w:ind w:left="4320" w:hanging="3960"/>
        <w:rPr>
          <w:sz w:val="8"/>
          <w:szCs w:val="8"/>
        </w:rPr>
      </w:pPr>
      <w:r>
        <w:t xml:space="preserve"> </w:t>
      </w:r>
    </w:p>
    <w:p w:rsidR="003D2193" w:rsidRDefault="003D2193" w:rsidP="00F076B5">
      <w:pPr>
        <w:pStyle w:val="ListParagraph"/>
        <w:tabs>
          <w:tab w:val="left" w:pos="360"/>
        </w:tabs>
        <w:ind w:left="3780" w:hanging="3420"/>
      </w:pPr>
      <w:r>
        <w:t xml:space="preserve">       </w:t>
      </w:r>
      <w:r>
        <w:rPr>
          <w:b/>
        </w:rPr>
        <w:t xml:space="preserve">Industrial Safety Health Act        </w:t>
      </w:r>
      <w:r>
        <w:rPr>
          <w:b/>
        </w:rPr>
        <w:tab/>
      </w:r>
      <w:r>
        <w:rPr>
          <w:b/>
        </w:rPr>
        <w:tab/>
        <w:t xml:space="preserve">: </w:t>
      </w:r>
      <w:r>
        <w:t>N/A</w:t>
      </w:r>
    </w:p>
    <w:p w:rsidR="003D2193" w:rsidRDefault="003D2193" w:rsidP="00F076B5">
      <w:pPr>
        <w:pStyle w:val="ListParagraph"/>
        <w:tabs>
          <w:tab w:val="left" w:pos="360"/>
        </w:tabs>
        <w:ind w:left="3780" w:hanging="3420"/>
      </w:pPr>
      <w:r>
        <w:rPr>
          <w:b/>
        </w:rPr>
        <w:t xml:space="preserve">       Toxic Chemical Control Act         </w:t>
      </w:r>
      <w:r>
        <w:rPr>
          <w:b/>
        </w:rPr>
        <w:tab/>
      </w:r>
      <w:r>
        <w:rPr>
          <w:b/>
        </w:rPr>
        <w:tab/>
        <w:t>:</w:t>
      </w:r>
      <w:r>
        <w:t xml:space="preserve"> N/A</w:t>
      </w:r>
    </w:p>
    <w:p w:rsidR="003D2193" w:rsidRDefault="003D2193" w:rsidP="00F076B5">
      <w:pPr>
        <w:pStyle w:val="ListParagraph"/>
        <w:tabs>
          <w:tab w:val="left" w:pos="360"/>
        </w:tabs>
        <w:ind w:left="3780" w:hanging="3420"/>
      </w:pPr>
      <w:r>
        <w:rPr>
          <w:b/>
        </w:rPr>
        <w:t xml:space="preserve">       Dangerous Goods Safe Control Act</w:t>
      </w:r>
      <w:r>
        <w:rPr>
          <w:b/>
        </w:rPr>
        <w:tab/>
        <w:t>:</w:t>
      </w:r>
      <w:r>
        <w:t xml:space="preserve"> Non-Dangerous Goods (Avoid fire source)</w:t>
      </w:r>
    </w:p>
    <w:p w:rsidR="00B25E83" w:rsidRDefault="003D2193" w:rsidP="003D2193">
      <w:pPr>
        <w:pStyle w:val="ListParagraph"/>
        <w:tabs>
          <w:tab w:val="left" w:pos="360"/>
        </w:tabs>
        <w:ind w:left="4320" w:hanging="3960"/>
      </w:pPr>
      <w:r>
        <w:rPr>
          <w:b/>
        </w:rPr>
        <w:t xml:space="preserve">       Waste Management Act</w:t>
      </w:r>
      <w:r>
        <w:rPr>
          <w:b/>
        </w:rPr>
        <w:tab/>
        <w:t>:</w:t>
      </w:r>
      <w:r>
        <w:t xml:space="preserve"> Treat with article 4/5/24/25 of disposal considerations sections</w:t>
      </w:r>
    </w:p>
    <w:p w:rsidR="003D2193" w:rsidRDefault="00AD6226" w:rsidP="003D2193">
      <w:pPr>
        <w:pStyle w:val="ListParagraph"/>
        <w:tabs>
          <w:tab w:val="left" w:pos="360"/>
        </w:tabs>
        <w:ind w:left="3780" w:hanging="3420"/>
      </w:pPr>
      <w:r>
        <w:rPr>
          <w:b/>
          <w:noProof/>
        </w:rPr>
        <w:lastRenderedPageBreak/>
        <mc:AlternateContent>
          <mc:Choice Requires="wps">
            <w:drawing>
              <wp:anchor distT="0" distB="0" distL="114300" distR="114300" simplePos="0" relativeHeight="251676672" behindDoc="0" locked="0" layoutInCell="0" allowOverlap="1">
                <wp:simplePos x="0" y="0"/>
                <wp:positionH relativeFrom="column">
                  <wp:posOffset>109855</wp:posOffset>
                </wp:positionH>
                <wp:positionV relativeFrom="paragraph">
                  <wp:posOffset>73660</wp:posOffset>
                </wp:positionV>
                <wp:extent cx="6267450" cy="349885"/>
                <wp:effectExtent l="19050" t="1905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988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16. OTHER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8.65pt;margin-top:5.8pt;width:49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" o:allowincell="f" strokeweight="3pt">
                <v:stroke linestyle="thinThin"/>
                <v:textbox>
                  <w:txbxContent>
                    <w:p w:rsidR="00C44FAE" w:rsidRDefault="00C44FAE" w:rsidP="00B25E83">
                      <w:pPr>
                        <w:rPr>
                          <w:sz w:val="32"/>
                        </w:rPr>
                      </w:pPr>
                      <w:r>
                        <w:rPr>
                          <w:b/>
                          <w:bCs/>
                          <w:sz w:val="24"/>
                        </w:rPr>
                        <w:t>16. OTHER INFORMATION</w:t>
                      </w:r>
                    </w:p>
                    <w:p w:rsidR="00C44FAE" w:rsidRDefault="00C44FAE"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r>
        <w:rPr>
          <w:b/>
        </w:rPr>
        <w:t>NFPA Hazard ID</w:t>
      </w:r>
      <w:r>
        <w:rPr>
          <w:b/>
        </w:rPr>
        <w:tab/>
        <w:t xml:space="preserve">: </w:t>
      </w:r>
      <w:r>
        <w:t>Health – 1        Flammability – 1       Reactivity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Health – 1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3D2193" w:rsidRDefault="003D2193" w:rsidP="00B25E83">
      <w:pPr>
        <w:pStyle w:val="ListParagraph"/>
        <w:tabs>
          <w:tab w:val="left" w:pos="360"/>
        </w:tabs>
        <w:ind w:left="3600" w:hanging="3240"/>
        <w:jc w:val="both"/>
        <w:rPr>
          <w:b/>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r w:rsidRPr="00F076B5">
        <w:rPr>
          <w:sz w:val="14"/>
          <w:szCs w:val="14"/>
        </w:rPr>
        <w:t xml:space="preserve">BTEX = Benzene, </w:t>
      </w:r>
      <w:r w:rsidR="00C44FAE" w:rsidRPr="00F076B5">
        <w:rPr>
          <w:sz w:val="14"/>
          <w:szCs w:val="14"/>
        </w:rPr>
        <w:t>Toluene</w:t>
      </w:r>
      <w:r w:rsidRPr="00F076B5">
        <w:rPr>
          <w:sz w:val="14"/>
          <w:szCs w:val="14"/>
        </w:rPr>
        <w:t xml:space="preserve">, </w:t>
      </w:r>
      <w:r w:rsidR="00C44FAE">
        <w:rPr>
          <w:sz w:val="14"/>
          <w:szCs w:val="14"/>
        </w:rPr>
        <w:t>E</w:t>
      </w:r>
      <w:r w:rsidR="00C44FAE" w:rsidRPr="00F076B5">
        <w:rPr>
          <w:sz w:val="14"/>
          <w:szCs w:val="14"/>
        </w:rPr>
        <w:t>thylbenzene</w:t>
      </w:r>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DIN = Deutsches Institut fur Normung</w:t>
      </w:r>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IP346 = Institute of Petroleum test method N˚346 for the determination of polycyclic aromatics DMSO extractables</w:t>
      </w:r>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r w:rsidRPr="00F076B5">
        <w:rPr>
          <w:sz w:val="14"/>
          <w:szCs w:val="14"/>
        </w:rPr>
        <w:t>vPvB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Acute Tox. = Acute Toxicity</w:t>
      </w:r>
      <w:r w:rsidR="00F076B5">
        <w:rPr>
          <w:sz w:val="14"/>
          <w:szCs w:val="14"/>
        </w:rPr>
        <w:t xml:space="preserve">                                                                                                  </w:t>
      </w:r>
      <w:r w:rsidRPr="00F076B5">
        <w:rPr>
          <w:sz w:val="14"/>
          <w:szCs w:val="14"/>
        </w:rPr>
        <w:t>Asp Tox.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Default="00F076B5"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Pr="00F076B5" w:rsidRDefault="003D2193"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r w:rsidRPr="00CF3E08">
        <w:rPr>
          <w:b/>
        </w:rPr>
        <w:t>SDS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r w:rsidRPr="00CF3E08">
        <w:rPr>
          <w:b/>
        </w:rPr>
        <w:t xml:space="preserve">SDS </w:t>
      </w:r>
      <w:r w:rsidR="00CF629B" w:rsidRPr="00CF3E08">
        <w:rPr>
          <w:b/>
        </w:rPr>
        <w:t>Revi</w:t>
      </w:r>
      <w:r w:rsidRPr="00CF3E08">
        <w:rPr>
          <w:b/>
        </w:rPr>
        <w:t>sion Number</w:t>
      </w:r>
      <w:r w:rsidRPr="00CF3E08">
        <w:rPr>
          <w:b/>
        </w:rPr>
        <w:tab/>
        <w:t xml:space="preserve">: </w:t>
      </w:r>
      <w:r w:rsidR="00A45456">
        <w:t>B</w:t>
      </w:r>
    </w:p>
    <w:p w:rsidR="00B25E83" w:rsidRPr="00CF3E08" w:rsidRDefault="00B25E83" w:rsidP="00B25E83">
      <w:pPr>
        <w:pStyle w:val="ListParagraph"/>
        <w:tabs>
          <w:tab w:val="left" w:pos="0"/>
        </w:tabs>
        <w:ind w:left="3600" w:hanging="3150"/>
        <w:rPr>
          <w:b/>
        </w:rPr>
      </w:pPr>
      <w:r w:rsidRPr="00CF3E08">
        <w:rPr>
          <w:b/>
        </w:rPr>
        <w:t>SDS Effective Date</w:t>
      </w:r>
      <w:r w:rsidRPr="00CF3E08">
        <w:rPr>
          <w:b/>
        </w:rPr>
        <w:tab/>
        <w:t xml:space="preserve">: </w:t>
      </w:r>
      <w:r w:rsidR="00A45456">
        <w:t>11</w:t>
      </w:r>
      <w:r w:rsidRPr="00CF3E08">
        <w:t>/</w:t>
      </w:r>
      <w:r w:rsidR="000E4DE5">
        <w:t>0</w:t>
      </w:r>
      <w:r w:rsidR="00A45456">
        <w:t>1</w:t>
      </w:r>
      <w:r w:rsidRPr="00CF3E08">
        <w:t>/201</w:t>
      </w:r>
      <w:r w:rsidR="00A45456">
        <w:t>8</w:t>
      </w:r>
      <w:bookmarkStart w:id="0" w:name="_GoBack"/>
      <w:bookmarkEnd w:id="0"/>
    </w:p>
    <w:p w:rsidR="00B25E83" w:rsidRPr="00CF3E08" w:rsidRDefault="00B25E83" w:rsidP="00B25E83">
      <w:pPr>
        <w:pStyle w:val="ListParagraph"/>
        <w:tabs>
          <w:tab w:val="left" w:pos="0"/>
        </w:tabs>
        <w:ind w:left="3600" w:hanging="3150"/>
        <w:jc w:val="both"/>
        <w:rPr>
          <w:b/>
        </w:rPr>
      </w:pPr>
      <w:r w:rsidRPr="00CF3E08">
        <w:rPr>
          <w:b/>
        </w:rPr>
        <w:t>SDS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r w:rsidRPr="00CF3E08">
        <w:t>In accordance with the provisions of Article 41, Industrial Safety &amp; Health Act</w:t>
      </w:r>
      <w:r w:rsidR="00CF629B" w:rsidRPr="00CF3E08">
        <w:t xml:space="preserve"> and OSHA Hazard Communication Standard (29 CFR 1910.1200).</w:t>
      </w:r>
    </w:p>
    <w:p w:rsidR="001529B0" w:rsidRPr="00B25E83" w:rsidRDefault="00B25E83" w:rsidP="003D219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sectPr w:rsidR="001529B0" w:rsidRPr="00B25E83" w:rsidSect="009D12E0">
      <w:headerReference w:type="default" r:id="rId15"/>
      <w:footerReference w:type="default" r:id="rId16"/>
      <w:type w:val="continuous"/>
      <w:pgSz w:w="12240" w:h="15840"/>
      <w:pgMar w:top="900"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FAE" w:rsidRDefault="00C44FAE">
      <w:pPr>
        <w:spacing w:after="0"/>
      </w:pPr>
      <w:r>
        <w:separator/>
      </w:r>
    </w:p>
  </w:endnote>
  <w:endnote w:type="continuationSeparator" w:id="0">
    <w:p w:rsidR="00C44FAE" w:rsidRDefault="00C44F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C44FAE" w:rsidRDefault="00C44FA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45456">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45456">
              <w:rPr>
                <w:b/>
                <w:bCs/>
                <w:noProof/>
              </w:rPr>
              <w:t>9</w:t>
            </w:r>
            <w:r>
              <w:rPr>
                <w:b/>
                <w:bCs/>
                <w:sz w:val="24"/>
                <w:szCs w:val="24"/>
              </w:rPr>
              <w:fldChar w:fldCharType="end"/>
            </w:r>
          </w:p>
        </w:sdtContent>
      </w:sdt>
    </w:sdtContent>
  </w:sdt>
  <w:p w:rsidR="00C44FAE" w:rsidRDefault="00C44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FAE" w:rsidRDefault="00C44FAE">
      <w:pPr>
        <w:spacing w:after="0"/>
      </w:pPr>
      <w:r>
        <w:separator/>
      </w:r>
    </w:p>
  </w:footnote>
  <w:footnote w:type="continuationSeparator" w:id="0">
    <w:p w:rsidR="00C44FAE" w:rsidRDefault="00C44FA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C44FAE">
      <w:tc>
        <w:tcPr>
          <w:tcW w:w="0" w:type="auto"/>
          <w:tcBorders>
            <w:right w:val="single" w:sz="6" w:space="0" w:color="000000" w:themeColor="text1"/>
          </w:tcBorders>
        </w:tcPr>
        <w:p w:rsidR="00C44FAE" w:rsidRPr="00ED5204" w:rsidRDefault="00A45456">
          <w:pPr>
            <w:pStyle w:val="Header"/>
            <w:jc w:val="right"/>
            <w:rPr>
              <w:b/>
            </w:rPr>
          </w:pPr>
          <w:sdt>
            <w:sdtPr>
              <w:rPr>
                <w:b/>
              </w:rPr>
              <w:alias w:val="Company"/>
              <w:id w:val="342358162"/>
              <w:dataBinding w:prefixMappings="xmlns:ns0='http://schemas.openxmlformats.org/officeDocument/2006/extended-properties'" w:xpath="/ns0:Properties[1]/ns0:Company[1]" w:storeItemID="{6668398D-A668-4E3E-A5EB-62B293D839F1}"/>
              <w:text/>
            </w:sdtPr>
            <w:sdtEndPr/>
            <w:sdtContent>
              <w:r w:rsidR="00E05BC3">
                <w:rPr>
                  <w:b/>
                </w:rPr>
                <w:t>S-Synvac</w:t>
              </w:r>
            </w:sdtContent>
          </w:sdt>
          <w:r w:rsidR="00C44FAE" w:rsidRPr="00ED5204">
            <w:rPr>
              <w:b/>
            </w:rPr>
            <w:t xml:space="preserve"> Series</w:t>
          </w:r>
        </w:p>
        <w:sdt>
          <w:sdtPr>
            <w:rPr>
              <w:b/>
              <w:bCs/>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C44FAE" w:rsidRDefault="00A45456">
              <w:pPr>
                <w:pStyle w:val="Header"/>
                <w:jc w:val="right"/>
                <w:rPr>
                  <w:b/>
                  <w:bCs/>
                </w:rPr>
              </w:pPr>
              <w:r>
                <w:rPr>
                  <w:b/>
                  <w:bCs/>
                </w:rPr>
                <w:t>Revision B</w:t>
              </w:r>
            </w:p>
          </w:sdtContent>
        </w:sdt>
        <w:p w:rsidR="00C44FAE" w:rsidRDefault="00A45456" w:rsidP="000E4DE5">
          <w:pPr>
            <w:pStyle w:val="Header"/>
            <w:jc w:val="right"/>
            <w:rPr>
              <w:b/>
              <w:bCs/>
            </w:rPr>
          </w:pPr>
          <w:r>
            <w:rPr>
              <w:b/>
              <w:bCs/>
            </w:rPr>
            <w:t>Effective Date: 11</w:t>
          </w:r>
          <w:r w:rsidR="00C44FAE">
            <w:rPr>
              <w:b/>
              <w:bCs/>
            </w:rPr>
            <w:t>-</w:t>
          </w:r>
          <w:r>
            <w:rPr>
              <w:b/>
              <w:bCs/>
            </w:rPr>
            <w:t>01-2018</w:t>
          </w:r>
        </w:p>
      </w:tc>
      <w:tc>
        <w:tcPr>
          <w:tcW w:w="1152" w:type="dxa"/>
          <w:tcBorders>
            <w:left w:val="single" w:sz="6" w:space="0" w:color="000000" w:themeColor="text1"/>
          </w:tcBorders>
        </w:tcPr>
        <w:p w:rsidR="00C44FAE" w:rsidRDefault="00C44FAE">
          <w:pPr>
            <w:pStyle w:val="Header"/>
            <w:rPr>
              <w:b/>
            </w:rPr>
          </w:pPr>
        </w:p>
      </w:tc>
    </w:tr>
  </w:tbl>
  <w:p w:rsidR="00C44FAE" w:rsidRDefault="00C44F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83"/>
    <w:rsid w:val="000E4DE5"/>
    <w:rsid w:val="001529B0"/>
    <w:rsid w:val="00223D87"/>
    <w:rsid w:val="00293233"/>
    <w:rsid w:val="0038638C"/>
    <w:rsid w:val="003A4BEE"/>
    <w:rsid w:val="003C5B46"/>
    <w:rsid w:val="003D2193"/>
    <w:rsid w:val="004244B4"/>
    <w:rsid w:val="004A12CD"/>
    <w:rsid w:val="004C0EC6"/>
    <w:rsid w:val="005677DA"/>
    <w:rsid w:val="00594C1D"/>
    <w:rsid w:val="00603403"/>
    <w:rsid w:val="006862CE"/>
    <w:rsid w:val="006D1389"/>
    <w:rsid w:val="007C4AA9"/>
    <w:rsid w:val="007F6B58"/>
    <w:rsid w:val="008762A4"/>
    <w:rsid w:val="009274B9"/>
    <w:rsid w:val="009329D0"/>
    <w:rsid w:val="0098411C"/>
    <w:rsid w:val="009D12E0"/>
    <w:rsid w:val="009F333E"/>
    <w:rsid w:val="00A45456"/>
    <w:rsid w:val="00AB146B"/>
    <w:rsid w:val="00AD6226"/>
    <w:rsid w:val="00B25E83"/>
    <w:rsid w:val="00BC2458"/>
    <w:rsid w:val="00BD4ABE"/>
    <w:rsid w:val="00BF4B36"/>
    <w:rsid w:val="00C44FAE"/>
    <w:rsid w:val="00C44FEA"/>
    <w:rsid w:val="00C808DA"/>
    <w:rsid w:val="00C87894"/>
    <w:rsid w:val="00CF2831"/>
    <w:rsid w:val="00CF3E08"/>
    <w:rsid w:val="00CF629B"/>
    <w:rsid w:val="00CF6D9B"/>
    <w:rsid w:val="00E05BC3"/>
    <w:rsid w:val="00E871EF"/>
    <w:rsid w:val="00E90208"/>
    <w:rsid w:val="00EC25A9"/>
    <w:rsid w:val="00ED5204"/>
    <w:rsid w:val="00F076B5"/>
    <w:rsid w:val="00F6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C8E989CE-ACC5-4511-A657-739049362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rs.fr/accue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h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guv.de/inhalt/index.j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dc.gov/niosh/" TargetMode="Externa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hyperlink" Target="http://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F962E-69DE-490A-9E98-184ED1B81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4524</Words>
  <Characters>25789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Revision A</vt:lpstr>
    </vt:vector>
  </TitlesOfParts>
  <Company>S-Synvac</Company>
  <LinksUpToDate>false</LinksUpToDate>
  <CharactersWithSpaces>30253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Customer Service1</cp:lastModifiedBy>
  <cp:revision>2</cp:revision>
  <cp:lastPrinted>2015-11-25T17:07:00Z</cp:lastPrinted>
  <dcterms:created xsi:type="dcterms:W3CDTF">2018-11-01T17:28:00Z</dcterms:created>
  <dcterms:modified xsi:type="dcterms:W3CDTF">2018-11-01T17:28:00Z</dcterms:modified>
</cp:coreProperties>
</file>